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66F2" w14:textId="77777777" w:rsidR="009D1A0B" w:rsidRPr="009D1A0B" w:rsidRDefault="009D1A0B" w:rsidP="003C448F">
      <w:pPr>
        <w:jc w:val="center"/>
        <w:textAlignment w:val="baseline"/>
        <w:rPr>
          <w:lang w:val="en-US"/>
        </w:rPr>
      </w:pPr>
      <w:r w:rsidRPr="009D1A0B">
        <w:rPr>
          <w:b/>
          <w:bCs/>
          <w:color w:val="000000"/>
          <w:lang w:val="en-US"/>
        </w:rPr>
        <w:t>DANCIA PENN, OBE, QC</w:t>
      </w:r>
      <w:r w:rsidRPr="009D1A0B">
        <w:rPr>
          <w:color w:val="000000"/>
          <w:lang w:val="en-US"/>
        </w:rPr>
        <w:t> </w:t>
      </w:r>
    </w:p>
    <w:p w14:paraId="43E518A5" w14:textId="77777777" w:rsidR="009D1A0B" w:rsidRPr="009D1A0B" w:rsidRDefault="009D1A0B" w:rsidP="003C448F">
      <w:pPr>
        <w:jc w:val="center"/>
        <w:textAlignment w:val="baseline"/>
        <w:rPr>
          <w:lang w:val="en-US"/>
        </w:rPr>
      </w:pPr>
      <w:r w:rsidRPr="009D1A0B">
        <w:rPr>
          <w:color w:val="000000"/>
          <w:lang w:val="en-US"/>
        </w:rPr>
        <w:t>P O BOX 653 Road Town, Tortola, British Virgin Islands </w:t>
      </w:r>
    </w:p>
    <w:p w14:paraId="46EF5DC3" w14:textId="77777777" w:rsidR="009D1A0B" w:rsidRPr="009D1A0B" w:rsidRDefault="009D1A0B" w:rsidP="003C448F">
      <w:pPr>
        <w:jc w:val="center"/>
        <w:textAlignment w:val="baseline"/>
        <w:rPr>
          <w:lang w:val="en-US"/>
        </w:rPr>
      </w:pPr>
      <w:r w:rsidRPr="009D1A0B">
        <w:rPr>
          <w:color w:val="000000"/>
          <w:lang w:val="en-US"/>
        </w:rPr>
        <w:t>+1-284-541-9750 │</w:t>
      </w:r>
      <w:hyperlink r:id="rId7" w:tgtFrame="_blank" w:history="1">
        <w:r w:rsidRPr="009D1A0B">
          <w:rPr>
            <w:color w:val="0563C1"/>
            <w:u w:val="single"/>
            <w:lang w:val="en-US"/>
          </w:rPr>
          <w:t>dpenn@danciapenn.com</w:t>
        </w:r>
      </w:hyperlink>
      <w:r w:rsidRPr="009D1A0B">
        <w:rPr>
          <w:lang w:val="en-US"/>
        </w:rPr>
        <w:t> </w:t>
      </w:r>
    </w:p>
    <w:p w14:paraId="67ECEA4A" w14:textId="77777777" w:rsidR="009D1A0B" w:rsidRPr="009D1A0B" w:rsidRDefault="009D1A0B" w:rsidP="003C448F">
      <w:pPr>
        <w:jc w:val="center"/>
        <w:textAlignment w:val="baseline"/>
        <w:rPr>
          <w:sz w:val="22"/>
          <w:szCs w:val="22"/>
          <w:lang w:val="en-US"/>
        </w:rPr>
      </w:pPr>
      <w:r w:rsidRPr="009D1A0B">
        <w:rPr>
          <w:sz w:val="22"/>
          <w:szCs w:val="22"/>
          <w:lang w:val="en-US"/>
        </w:rPr>
        <w:t> </w:t>
      </w:r>
    </w:p>
    <w:p w14:paraId="06E4FAAB" w14:textId="77777777" w:rsidR="009D1A0B" w:rsidRPr="009D1A0B" w:rsidRDefault="009D1A0B" w:rsidP="003C448F">
      <w:pPr>
        <w:textAlignment w:val="baseline"/>
        <w:rPr>
          <w:sz w:val="22"/>
          <w:szCs w:val="22"/>
          <w:lang w:val="en-US"/>
        </w:rPr>
      </w:pPr>
      <w:bookmarkStart w:id="0" w:name="OLE_LINK1"/>
      <w:bookmarkStart w:id="1" w:name="OLE_LINK2"/>
      <w:r w:rsidRPr="009D1A0B">
        <w:rPr>
          <w:b/>
          <w:bCs/>
          <w:color w:val="000000"/>
          <w:sz w:val="22"/>
          <w:szCs w:val="22"/>
          <w:lang w:val="en-US"/>
        </w:rPr>
        <w:t>PRIMARY CURRENT PROFESSIONAL INVOLVEMENT</w:t>
      </w:r>
      <w:r w:rsidRPr="009D1A0B">
        <w:rPr>
          <w:color w:val="000000"/>
          <w:sz w:val="22"/>
          <w:szCs w:val="22"/>
          <w:lang w:val="en-US"/>
        </w:rPr>
        <w:t> </w:t>
      </w:r>
    </w:p>
    <w:tbl>
      <w:tblPr>
        <w:tblW w:w="0" w:type="dxa"/>
        <w:tblBorders>
          <w:insideH w:val="single" w:sz="4" w:space="0" w:color="auto"/>
        </w:tblBorders>
        <w:tblCellMar>
          <w:left w:w="0" w:type="dxa"/>
          <w:right w:w="0" w:type="dxa"/>
        </w:tblCellMar>
        <w:tblLook w:val="04A0" w:firstRow="1" w:lastRow="0" w:firstColumn="1" w:lastColumn="0" w:noHBand="0" w:noVBand="1"/>
      </w:tblPr>
      <w:tblGrid>
        <w:gridCol w:w="1680"/>
        <w:gridCol w:w="7680"/>
      </w:tblGrid>
      <w:tr w:rsidR="009D1A0B" w:rsidRPr="009D1A0B" w14:paraId="292013D9" w14:textId="77777777" w:rsidTr="009D1A0B">
        <w:tc>
          <w:tcPr>
            <w:tcW w:w="1680" w:type="dxa"/>
            <w:shd w:val="clear" w:color="auto" w:fill="FFFFFF"/>
            <w:hideMark/>
          </w:tcPr>
          <w:p w14:paraId="1971272C" w14:textId="0FD7A9BD" w:rsidR="009D1A0B" w:rsidRPr="003C448F" w:rsidRDefault="009D1A0B" w:rsidP="003C448F">
            <w:pPr>
              <w:textAlignment w:val="baseline"/>
              <w:rPr>
                <w:sz w:val="22"/>
                <w:szCs w:val="22"/>
                <w:lang w:val="en-US"/>
              </w:rPr>
            </w:pPr>
            <w:r w:rsidRPr="003C448F">
              <w:rPr>
                <w:color w:val="000000"/>
                <w:sz w:val="22"/>
                <w:szCs w:val="22"/>
                <w:lang w:val="en-US"/>
              </w:rPr>
              <w:t>2019- </w:t>
            </w:r>
          </w:p>
        </w:tc>
        <w:tc>
          <w:tcPr>
            <w:tcW w:w="7680" w:type="dxa"/>
            <w:shd w:val="clear" w:color="auto" w:fill="FFFFFF"/>
            <w:hideMark/>
          </w:tcPr>
          <w:p w14:paraId="24F88D8A" w14:textId="4EFAA523" w:rsidR="009D1A0B" w:rsidRPr="003C448F" w:rsidRDefault="009D1A0B" w:rsidP="003C448F">
            <w:pPr>
              <w:pStyle w:val="ListParagraph"/>
              <w:numPr>
                <w:ilvl w:val="0"/>
                <w:numId w:val="27"/>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Judge, The Caribbean Community Administrative Tribunal (CCAT) (part-time role, since 2019)  </w:t>
            </w:r>
          </w:p>
          <w:p w14:paraId="1817B919" w14:textId="77777777" w:rsidR="009D1A0B" w:rsidRPr="003C448F" w:rsidRDefault="009D1A0B" w:rsidP="003C448F">
            <w:pPr>
              <w:pStyle w:val="ListParagraph"/>
              <w:numPr>
                <w:ilvl w:val="0"/>
                <w:numId w:val="27"/>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 xml:space="preserve">Arbitrator and Mediator, 33 Bedford Row Chambers, London (since 2019) </w:t>
            </w:r>
          </w:p>
          <w:p w14:paraId="6E5AB6B4" w14:textId="65EB89F0" w:rsidR="009D1A0B" w:rsidRPr="003C448F" w:rsidRDefault="009D1A0B" w:rsidP="003C448F">
            <w:pPr>
              <w:pStyle w:val="ListParagraph"/>
              <w:numPr>
                <w:ilvl w:val="0"/>
                <w:numId w:val="27"/>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highlight w:val="yellow"/>
                <w:lang w:val="en-US"/>
              </w:rPr>
              <w:t>[I can’t get this in the left column]</w:t>
            </w:r>
            <w:r w:rsidRPr="003C448F">
              <w:rPr>
                <w:rFonts w:ascii="Times New Roman" w:eastAsia="Times New Roman" w:hAnsi="Times New Roman" w:cs="Times New Roman"/>
                <w:color w:val="000000"/>
                <w:sz w:val="22"/>
                <w:szCs w:val="22"/>
                <w:lang w:val="en-US"/>
              </w:rPr>
              <w:t xml:space="preserve"> Arbitrator and Mediator, Caribbean Arbitrators (since 2018) </w:t>
            </w:r>
          </w:p>
        </w:tc>
      </w:tr>
      <w:tr w:rsidR="009D1A0B" w:rsidRPr="009D1A0B" w14:paraId="11E33153" w14:textId="77777777" w:rsidTr="009D1A0B">
        <w:tc>
          <w:tcPr>
            <w:tcW w:w="1680" w:type="dxa"/>
            <w:tcBorders>
              <w:top w:val="single" w:sz="2" w:space="0" w:color="auto"/>
            </w:tcBorders>
            <w:shd w:val="clear" w:color="auto" w:fill="FFFFFF"/>
            <w:hideMark/>
          </w:tcPr>
          <w:p w14:paraId="4EA63A6E" w14:textId="77777777" w:rsidR="009D1A0B" w:rsidRPr="009D1A0B" w:rsidRDefault="009D1A0B" w:rsidP="003C448F">
            <w:pPr>
              <w:textAlignment w:val="baseline"/>
              <w:rPr>
                <w:sz w:val="22"/>
                <w:szCs w:val="22"/>
                <w:lang w:val="en-US"/>
              </w:rPr>
            </w:pPr>
            <w:r w:rsidRPr="009D1A0B">
              <w:rPr>
                <w:color w:val="000000"/>
                <w:sz w:val="22"/>
                <w:szCs w:val="22"/>
                <w:lang w:val="en-US"/>
              </w:rPr>
              <w:t>2016 - 2018 </w:t>
            </w:r>
          </w:p>
        </w:tc>
        <w:tc>
          <w:tcPr>
            <w:tcW w:w="7680" w:type="dxa"/>
            <w:tcBorders>
              <w:top w:val="single" w:sz="2" w:space="0" w:color="auto"/>
            </w:tcBorders>
            <w:shd w:val="clear" w:color="auto" w:fill="FFFFFF"/>
            <w:hideMark/>
          </w:tcPr>
          <w:p w14:paraId="5A1C7C8E" w14:textId="424D416A" w:rsidR="009D1A0B" w:rsidRPr="003C448F" w:rsidRDefault="009D1A0B" w:rsidP="003C448F">
            <w:pPr>
              <w:pStyle w:val="ListParagraph"/>
              <w:numPr>
                <w:ilvl w:val="0"/>
                <w:numId w:val="27"/>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Chairman, The Virgin Islands General Legal Council </w:t>
            </w:r>
          </w:p>
        </w:tc>
      </w:tr>
      <w:tr w:rsidR="009D1A0B" w:rsidRPr="009D1A0B" w14:paraId="63719145" w14:textId="77777777" w:rsidTr="009D1A0B">
        <w:trPr>
          <w:trHeight w:val="87"/>
        </w:trPr>
        <w:tc>
          <w:tcPr>
            <w:tcW w:w="1680" w:type="dxa"/>
            <w:shd w:val="clear" w:color="auto" w:fill="FFFFFF"/>
            <w:hideMark/>
          </w:tcPr>
          <w:p w14:paraId="53E7F98B" w14:textId="77777777" w:rsidR="009D1A0B" w:rsidRPr="009D1A0B" w:rsidRDefault="009D1A0B" w:rsidP="003C448F">
            <w:pPr>
              <w:textAlignment w:val="baseline"/>
              <w:rPr>
                <w:sz w:val="22"/>
                <w:szCs w:val="22"/>
                <w:lang w:val="en-US"/>
              </w:rPr>
            </w:pPr>
            <w:r w:rsidRPr="009D1A0B">
              <w:rPr>
                <w:color w:val="000000"/>
                <w:sz w:val="22"/>
                <w:szCs w:val="22"/>
                <w:lang w:val="en-US"/>
              </w:rPr>
              <w:t>Jan 2012 - Present </w:t>
            </w:r>
          </w:p>
        </w:tc>
        <w:tc>
          <w:tcPr>
            <w:tcW w:w="7680" w:type="dxa"/>
            <w:shd w:val="clear" w:color="auto" w:fill="FFFFFF"/>
            <w:hideMark/>
          </w:tcPr>
          <w:p w14:paraId="055D32C6" w14:textId="4D01FB76" w:rsidR="009D1A0B" w:rsidRPr="003C448F" w:rsidRDefault="009D1A0B" w:rsidP="003C448F">
            <w:pPr>
              <w:pStyle w:val="ListParagraph"/>
              <w:numPr>
                <w:ilvl w:val="0"/>
                <w:numId w:val="25"/>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 xml:space="preserve">Head of Chambers, </w:t>
            </w:r>
            <w:proofErr w:type="spellStart"/>
            <w:r w:rsidRPr="003C448F">
              <w:rPr>
                <w:rFonts w:ascii="Times New Roman" w:eastAsia="Times New Roman" w:hAnsi="Times New Roman" w:cs="Times New Roman"/>
                <w:color w:val="000000"/>
                <w:sz w:val="22"/>
                <w:szCs w:val="22"/>
                <w:lang w:val="en-US"/>
              </w:rPr>
              <w:t>Dancia</w:t>
            </w:r>
            <w:proofErr w:type="spellEnd"/>
            <w:r w:rsidRPr="003C448F">
              <w:rPr>
                <w:rFonts w:ascii="Times New Roman" w:eastAsia="Times New Roman" w:hAnsi="Times New Roman" w:cs="Times New Roman"/>
                <w:color w:val="000000"/>
                <w:sz w:val="22"/>
                <w:szCs w:val="22"/>
                <w:lang w:val="en-US"/>
              </w:rPr>
              <w:t xml:space="preserve"> Penn &amp; Co (since 2012) </w:t>
            </w:r>
          </w:p>
        </w:tc>
      </w:tr>
    </w:tbl>
    <w:p w14:paraId="16DEFEE0" w14:textId="77777777" w:rsidR="009D1A0B" w:rsidRPr="009D1A0B" w:rsidRDefault="009D1A0B" w:rsidP="003C448F">
      <w:pPr>
        <w:jc w:val="center"/>
        <w:textAlignment w:val="baseline"/>
        <w:rPr>
          <w:sz w:val="22"/>
          <w:szCs w:val="22"/>
          <w:lang w:val="en-US"/>
        </w:rPr>
      </w:pPr>
      <w:r w:rsidRPr="009D1A0B">
        <w:rPr>
          <w:sz w:val="22"/>
          <w:szCs w:val="22"/>
          <w:lang w:val="en-US"/>
        </w:rPr>
        <w:t> </w:t>
      </w:r>
    </w:p>
    <w:bookmarkEnd w:id="0"/>
    <w:bookmarkEnd w:id="1"/>
    <w:p w14:paraId="65F165B3" w14:textId="5F976DE8" w:rsidR="009D1A0B" w:rsidRPr="003C448F" w:rsidRDefault="009D1A0B" w:rsidP="003C448F">
      <w:pPr>
        <w:textAlignment w:val="baseline"/>
        <w:rPr>
          <w:b/>
          <w:bCs/>
          <w:sz w:val="22"/>
          <w:szCs w:val="22"/>
          <w:lang w:val="en-US"/>
        </w:rPr>
      </w:pPr>
      <w:r w:rsidRPr="009D1A0B">
        <w:rPr>
          <w:b/>
          <w:bCs/>
          <w:color w:val="000000"/>
          <w:sz w:val="22"/>
          <w:szCs w:val="22"/>
          <w:lang w:val="en-US"/>
        </w:rPr>
        <w:t>PAST PROFESSIONAL AND PUBLIC INVOLVEMENT </w:t>
      </w:r>
    </w:p>
    <w:tbl>
      <w:tblPr>
        <w:tblW w:w="9344" w:type="dxa"/>
        <w:tblBorders>
          <w:insideH w:val="single" w:sz="4" w:space="0" w:color="auto"/>
        </w:tblBorders>
        <w:tblCellMar>
          <w:left w:w="0" w:type="dxa"/>
          <w:right w:w="0" w:type="dxa"/>
        </w:tblCellMar>
        <w:tblLook w:val="04A0" w:firstRow="1" w:lastRow="0" w:firstColumn="1" w:lastColumn="0" w:noHBand="0" w:noVBand="1"/>
      </w:tblPr>
      <w:tblGrid>
        <w:gridCol w:w="1693"/>
        <w:gridCol w:w="7651"/>
      </w:tblGrid>
      <w:tr w:rsidR="009D1A0B" w:rsidRPr="009D1A0B" w14:paraId="707347F9" w14:textId="77777777" w:rsidTr="009D1A0B">
        <w:tc>
          <w:tcPr>
            <w:tcW w:w="1693" w:type="dxa"/>
            <w:shd w:val="clear" w:color="auto" w:fill="auto"/>
            <w:hideMark/>
          </w:tcPr>
          <w:p w14:paraId="19D3F66F" w14:textId="77777777" w:rsidR="009D1A0B" w:rsidRPr="009D1A0B" w:rsidRDefault="009D1A0B" w:rsidP="003C448F">
            <w:pPr>
              <w:textAlignment w:val="baseline"/>
              <w:rPr>
                <w:sz w:val="22"/>
                <w:szCs w:val="22"/>
                <w:lang w:val="en-US"/>
              </w:rPr>
            </w:pPr>
            <w:r w:rsidRPr="009D1A0B">
              <w:rPr>
                <w:color w:val="000000"/>
                <w:sz w:val="22"/>
                <w:szCs w:val="22"/>
                <w:lang w:val="en-US"/>
              </w:rPr>
              <w:t>Aug 2007 – Nov 2011 </w:t>
            </w:r>
          </w:p>
        </w:tc>
        <w:tc>
          <w:tcPr>
            <w:tcW w:w="7651" w:type="dxa"/>
            <w:shd w:val="clear" w:color="auto" w:fill="auto"/>
            <w:hideMark/>
          </w:tcPr>
          <w:p w14:paraId="6AF0BF9F" w14:textId="77777777"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Member of the First House of Assembly of The Virgin Islands </w:t>
            </w:r>
          </w:p>
          <w:p w14:paraId="03A24D48" w14:textId="77777777"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First Deputy Premier, Minister of Health, Social Development and Gender of The Virgin Islands </w:t>
            </w:r>
          </w:p>
          <w:p w14:paraId="6F92A4D9" w14:textId="77777777"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Member of the first National Security Council of The Virgin Islands </w:t>
            </w:r>
          </w:p>
          <w:p w14:paraId="20DA4419" w14:textId="7000F3B7"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Regional Representative for Women Parliamentarians of The Caribbean, Atlantic and Americas on The Commonwealth Women’s Parliamentary Association </w:t>
            </w:r>
          </w:p>
        </w:tc>
      </w:tr>
      <w:tr w:rsidR="009D1A0B" w:rsidRPr="009D1A0B" w14:paraId="395D6ED4" w14:textId="77777777" w:rsidTr="009D1A0B">
        <w:tc>
          <w:tcPr>
            <w:tcW w:w="1693" w:type="dxa"/>
            <w:shd w:val="clear" w:color="auto" w:fill="auto"/>
            <w:hideMark/>
          </w:tcPr>
          <w:p w14:paraId="119D13F2" w14:textId="6FCF13D9" w:rsidR="009D1A0B" w:rsidRPr="003C448F" w:rsidRDefault="009D1A0B" w:rsidP="003C448F">
            <w:pPr>
              <w:textAlignment w:val="baseline"/>
              <w:rPr>
                <w:sz w:val="22"/>
                <w:szCs w:val="22"/>
                <w:lang w:val="en-US"/>
              </w:rPr>
            </w:pPr>
            <w:r w:rsidRPr="003C448F">
              <w:rPr>
                <w:sz w:val="22"/>
                <w:szCs w:val="22"/>
                <w:lang w:val="en-US"/>
              </w:rPr>
              <w:t>2007</w:t>
            </w:r>
          </w:p>
        </w:tc>
        <w:tc>
          <w:tcPr>
            <w:tcW w:w="7651" w:type="dxa"/>
            <w:shd w:val="clear" w:color="auto" w:fill="auto"/>
            <w:hideMark/>
          </w:tcPr>
          <w:p w14:paraId="5212E163" w14:textId="7C6F91C8"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Justice of Appeal (Acting), Eastern Caribbean Supreme Court </w:t>
            </w:r>
          </w:p>
        </w:tc>
      </w:tr>
      <w:tr w:rsidR="009D1A0B" w:rsidRPr="009D1A0B" w14:paraId="58904C88" w14:textId="77777777" w:rsidTr="009D1A0B">
        <w:tc>
          <w:tcPr>
            <w:tcW w:w="1693" w:type="dxa"/>
            <w:shd w:val="clear" w:color="auto" w:fill="auto"/>
            <w:hideMark/>
          </w:tcPr>
          <w:p w14:paraId="50718904" w14:textId="77777777" w:rsidR="009D1A0B" w:rsidRPr="009D1A0B" w:rsidRDefault="009D1A0B" w:rsidP="003C448F">
            <w:pPr>
              <w:textAlignment w:val="baseline"/>
              <w:rPr>
                <w:sz w:val="22"/>
                <w:szCs w:val="22"/>
                <w:lang w:val="en-US"/>
              </w:rPr>
            </w:pPr>
            <w:r w:rsidRPr="009D1A0B">
              <w:rPr>
                <w:color w:val="000000"/>
                <w:sz w:val="22"/>
                <w:szCs w:val="22"/>
                <w:lang w:val="en-US"/>
              </w:rPr>
              <w:t>Sept 2004 – March 2007 </w:t>
            </w:r>
          </w:p>
        </w:tc>
        <w:tc>
          <w:tcPr>
            <w:tcW w:w="7651" w:type="dxa"/>
            <w:shd w:val="clear" w:color="auto" w:fill="auto"/>
            <w:hideMark/>
          </w:tcPr>
          <w:p w14:paraId="2EA23BAA" w14:textId="0DC4A7B0"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Deputy Governor of The Virgin Islands </w:t>
            </w:r>
          </w:p>
          <w:p w14:paraId="3CEEACF9" w14:textId="77777777"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Chairman, The Financial Investigation Agency, The Virgin Islands </w:t>
            </w:r>
          </w:p>
          <w:p w14:paraId="4CD7ABCA" w14:textId="77777777"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Chairman of The Board of The Caribbean Centre of Development Administration (CARICAD) </w:t>
            </w:r>
          </w:p>
          <w:p w14:paraId="798E0630" w14:textId="4FA3754B"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Chairman of The Board, Caribbean Disaster Emergency Response Agency (CDERA), now CDEMA </w:t>
            </w:r>
          </w:p>
        </w:tc>
      </w:tr>
      <w:tr w:rsidR="009D1A0B" w:rsidRPr="009D1A0B" w14:paraId="10F6D87F" w14:textId="77777777" w:rsidTr="009D1A0B">
        <w:tc>
          <w:tcPr>
            <w:tcW w:w="1693" w:type="dxa"/>
            <w:shd w:val="clear" w:color="auto" w:fill="auto"/>
            <w:hideMark/>
          </w:tcPr>
          <w:p w14:paraId="32D4E93B" w14:textId="77777777" w:rsidR="009D1A0B" w:rsidRPr="009D1A0B" w:rsidRDefault="009D1A0B" w:rsidP="003C448F">
            <w:pPr>
              <w:textAlignment w:val="baseline"/>
              <w:rPr>
                <w:sz w:val="22"/>
                <w:szCs w:val="22"/>
                <w:lang w:val="en-US"/>
              </w:rPr>
            </w:pPr>
            <w:r w:rsidRPr="009D1A0B">
              <w:rPr>
                <w:color w:val="000000"/>
                <w:sz w:val="22"/>
                <w:szCs w:val="22"/>
                <w:lang w:val="en-US"/>
              </w:rPr>
              <w:t>Sept 2000 – Sept 2004 </w:t>
            </w:r>
          </w:p>
        </w:tc>
        <w:tc>
          <w:tcPr>
            <w:tcW w:w="7651" w:type="dxa"/>
            <w:shd w:val="clear" w:color="auto" w:fill="auto"/>
            <w:hideMark/>
          </w:tcPr>
          <w:p w14:paraId="2D043E86" w14:textId="0ABCC95C"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 xml:space="preserve">Head of Chambers, </w:t>
            </w:r>
            <w:proofErr w:type="spellStart"/>
            <w:r w:rsidRPr="003C448F">
              <w:rPr>
                <w:rFonts w:ascii="Times New Roman" w:eastAsia="Times New Roman" w:hAnsi="Times New Roman" w:cs="Times New Roman"/>
                <w:color w:val="000000"/>
                <w:sz w:val="22"/>
                <w:szCs w:val="22"/>
                <w:lang w:val="en-US"/>
              </w:rPr>
              <w:t>Dancia</w:t>
            </w:r>
            <w:proofErr w:type="spellEnd"/>
            <w:r w:rsidRPr="003C448F">
              <w:rPr>
                <w:rFonts w:ascii="Times New Roman" w:eastAsia="Times New Roman" w:hAnsi="Times New Roman" w:cs="Times New Roman"/>
                <w:color w:val="000000"/>
                <w:sz w:val="22"/>
                <w:szCs w:val="22"/>
                <w:lang w:val="en-US"/>
              </w:rPr>
              <w:t xml:space="preserve"> Penn &amp; Co.  </w:t>
            </w:r>
          </w:p>
          <w:p w14:paraId="16DF561A" w14:textId="0C585AFA"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Chairman, BVI Social Security Board </w:t>
            </w:r>
          </w:p>
        </w:tc>
      </w:tr>
      <w:tr w:rsidR="009D1A0B" w:rsidRPr="009D1A0B" w14:paraId="7CAE6277" w14:textId="77777777" w:rsidTr="009D1A0B">
        <w:tc>
          <w:tcPr>
            <w:tcW w:w="1693" w:type="dxa"/>
            <w:shd w:val="clear" w:color="auto" w:fill="auto"/>
            <w:hideMark/>
          </w:tcPr>
          <w:p w14:paraId="68DC4AB0" w14:textId="18353EAE" w:rsidR="009D1A0B" w:rsidRPr="003C448F" w:rsidRDefault="009D1A0B" w:rsidP="003C448F">
            <w:pPr>
              <w:textAlignment w:val="baseline"/>
              <w:rPr>
                <w:sz w:val="22"/>
                <w:szCs w:val="22"/>
                <w:lang w:val="en-US"/>
              </w:rPr>
            </w:pPr>
            <w:r w:rsidRPr="003C448F">
              <w:rPr>
                <w:sz w:val="22"/>
                <w:szCs w:val="22"/>
                <w:lang w:val="en-US"/>
              </w:rPr>
              <w:t>1990</w:t>
            </w:r>
          </w:p>
        </w:tc>
        <w:tc>
          <w:tcPr>
            <w:tcW w:w="7651" w:type="dxa"/>
            <w:shd w:val="clear" w:color="auto" w:fill="auto"/>
            <w:hideMark/>
          </w:tcPr>
          <w:p w14:paraId="662A37DF" w14:textId="5BB558FC"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Called to The Bar of Barbados </w:t>
            </w:r>
          </w:p>
        </w:tc>
      </w:tr>
      <w:tr w:rsidR="009D1A0B" w:rsidRPr="009D1A0B" w14:paraId="33DD8889" w14:textId="77777777" w:rsidTr="009D1A0B">
        <w:tc>
          <w:tcPr>
            <w:tcW w:w="1693" w:type="dxa"/>
            <w:shd w:val="clear" w:color="auto" w:fill="auto"/>
            <w:hideMark/>
          </w:tcPr>
          <w:p w14:paraId="4904641E" w14:textId="7FBD4211" w:rsidR="009D1A0B" w:rsidRPr="003C448F" w:rsidRDefault="009D1A0B" w:rsidP="003C448F">
            <w:pPr>
              <w:textAlignment w:val="baseline"/>
              <w:rPr>
                <w:sz w:val="22"/>
                <w:szCs w:val="22"/>
                <w:lang w:val="en-US"/>
              </w:rPr>
            </w:pPr>
            <w:r w:rsidRPr="003C448F">
              <w:rPr>
                <w:sz w:val="22"/>
                <w:szCs w:val="22"/>
                <w:lang w:val="en-US"/>
              </w:rPr>
              <w:t>1996</w:t>
            </w:r>
          </w:p>
        </w:tc>
        <w:tc>
          <w:tcPr>
            <w:tcW w:w="7651" w:type="dxa"/>
            <w:shd w:val="clear" w:color="auto" w:fill="auto"/>
            <w:hideMark/>
          </w:tcPr>
          <w:p w14:paraId="4881BA86" w14:textId="471D2BAB"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Appointed Queen’s Counsel </w:t>
            </w:r>
          </w:p>
        </w:tc>
      </w:tr>
      <w:tr w:rsidR="009D1A0B" w:rsidRPr="009D1A0B" w14:paraId="706D2BE4" w14:textId="77777777" w:rsidTr="009D1A0B">
        <w:tc>
          <w:tcPr>
            <w:tcW w:w="1693" w:type="dxa"/>
            <w:shd w:val="clear" w:color="auto" w:fill="auto"/>
            <w:hideMark/>
          </w:tcPr>
          <w:p w14:paraId="54CBD226" w14:textId="08E8B536" w:rsidR="009D1A0B" w:rsidRPr="003C448F" w:rsidRDefault="009D1A0B" w:rsidP="003C448F">
            <w:pPr>
              <w:textAlignment w:val="baseline"/>
              <w:rPr>
                <w:sz w:val="22"/>
                <w:szCs w:val="22"/>
                <w:lang w:val="en-US"/>
              </w:rPr>
            </w:pPr>
            <w:r w:rsidRPr="003C448F">
              <w:rPr>
                <w:color w:val="000000"/>
                <w:sz w:val="22"/>
                <w:szCs w:val="22"/>
                <w:lang w:val="en-US"/>
              </w:rPr>
              <w:t>1992– 1999 </w:t>
            </w:r>
          </w:p>
        </w:tc>
        <w:tc>
          <w:tcPr>
            <w:tcW w:w="7651" w:type="dxa"/>
            <w:shd w:val="clear" w:color="auto" w:fill="auto"/>
            <w:hideMark/>
          </w:tcPr>
          <w:p w14:paraId="2A49E89A" w14:textId="35294C9D"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Attorney General of The Virgin Islands </w:t>
            </w:r>
          </w:p>
        </w:tc>
      </w:tr>
      <w:tr w:rsidR="009D1A0B" w:rsidRPr="009D1A0B" w14:paraId="67ABB580" w14:textId="77777777" w:rsidTr="009D1A0B">
        <w:tc>
          <w:tcPr>
            <w:tcW w:w="1693" w:type="dxa"/>
            <w:shd w:val="clear" w:color="auto" w:fill="auto"/>
            <w:hideMark/>
          </w:tcPr>
          <w:p w14:paraId="2739C2C4" w14:textId="77777777" w:rsidR="009D1A0B" w:rsidRPr="009D1A0B" w:rsidRDefault="009D1A0B" w:rsidP="003C448F">
            <w:pPr>
              <w:textAlignment w:val="baseline"/>
              <w:rPr>
                <w:sz w:val="22"/>
                <w:szCs w:val="22"/>
                <w:lang w:val="en-US"/>
              </w:rPr>
            </w:pPr>
            <w:r w:rsidRPr="009D1A0B">
              <w:rPr>
                <w:color w:val="000000"/>
                <w:sz w:val="22"/>
                <w:szCs w:val="22"/>
                <w:lang w:val="en-US"/>
              </w:rPr>
              <w:t>Dec 1999 </w:t>
            </w:r>
          </w:p>
        </w:tc>
        <w:tc>
          <w:tcPr>
            <w:tcW w:w="7651" w:type="dxa"/>
            <w:shd w:val="clear" w:color="auto" w:fill="auto"/>
            <w:hideMark/>
          </w:tcPr>
          <w:p w14:paraId="6DF19345" w14:textId="3EC8A972"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Consultant, United Nations Drugs Control </w:t>
            </w:r>
            <w:proofErr w:type="spellStart"/>
            <w:r w:rsidRPr="003C448F">
              <w:rPr>
                <w:rFonts w:ascii="Times New Roman" w:eastAsia="Times New Roman" w:hAnsi="Times New Roman" w:cs="Times New Roman"/>
                <w:color w:val="000000"/>
                <w:sz w:val="22"/>
                <w:szCs w:val="22"/>
                <w:lang w:val="en-US"/>
              </w:rPr>
              <w:t>Programme</w:t>
            </w:r>
            <w:proofErr w:type="spellEnd"/>
            <w:r w:rsidRPr="003C448F">
              <w:rPr>
                <w:rFonts w:ascii="Times New Roman" w:eastAsia="Times New Roman" w:hAnsi="Times New Roman" w:cs="Times New Roman"/>
                <w:color w:val="000000"/>
                <w:sz w:val="22"/>
                <w:szCs w:val="22"/>
                <w:lang w:val="en-US"/>
              </w:rPr>
              <w:t>, Barbados </w:t>
            </w:r>
          </w:p>
        </w:tc>
      </w:tr>
      <w:tr w:rsidR="009D1A0B" w:rsidRPr="009D1A0B" w14:paraId="72B90701" w14:textId="77777777" w:rsidTr="009D1A0B">
        <w:tc>
          <w:tcPr>
            <w:tcW w:w="1693" w:type="dxa"/>
            <w:shd w:val="clear" w:color="auto" w:fill="auto"/>
            <w:hideMark/>
          </w:tcPr>
          <w:p w14:paraId="415EDE05" w14:textId="13A3595A" w:rsidR="009D1A0B" w:rsidRPr="003C448F" w:rsidRDefault="009D1A0B" w:rsidP="003C448F">
            <w:pPr>
              <w:textAlignment w:val="baseline"/>
              <w:rPr>
                <w:sz w:val="22"/>
                <w:szCs w:val="22"/>
                <w:lang w:val="en-US"/>
              </w:rPr>
            </w:pPr>
            <w:r w:rsidRPr="003C448F">
              <w:rPr>
                <w:color w:val="000000"/>
                <w:sz w:val="22"/>
                <w:szCs w:val="22"/>
                <w:lang w:val="en-US"/>
              </w:rPr>
              <w:t>1990– 1992  </w:t>
            </w:r>
          </w:p>
        </w:tc>
        <w:tc>
          <w:tcPr>
            <w:tcW w:w="7651" w:type="dxa"/>
            <w:shd w:val="clear" w:color="auto" w:fill="auto"/>
            <w:hideMark/>
          </w:tcPr>
          <w:p w14:paraId="6F783C95" w14:textId="78B7E526"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Member, Public Service Commission of The Virgin Islands </w:t>
            </w:r>
          </w:p>
        </w:tc>
      </w:tr>
      <w:tr w:rsidR="009D1A0B" w:rsidRPr="009D1A0B" w14:paraId="6AA3AA7C" w14:textId="77777777" w:rsidTr="009D1A0B">
        <w:tc>
          <w:tcPr>
            <w:tcW w:w="1693" w:type="dxa"/>
            <w:shd w:val="clear" w:color="auto" w:fill="auto"/>
            <w:hideMark/>
          </w:tcPr>
          <w:p w14:paraId="3F4E9A57" w14:textId="5DD84BD9" w:rsidR="009D1A0B" w:rsidRPr="003C448F" w:rsidRDefault="009D1A0B" w:rsidP="003C448F">
            <w:pPr>
              <w:textAlignment w:val="baseline"/>
              <w:rPr>
                <w:sz w:val="22"/>
                <w:szCs w:val="22"/>
                <w:lang w:val="en-US"/>
              </w:rPr>
            </w:pPr>
            <w:r w:rsidRPr="003C448F">
              <w:rPr>
                <w:color w:val="000000"/>
                <w:sz w:val="22"/>
                <w:szCs w:val="22"/>
                <w:lang w:val="en-US"/>
              </w:rPr>
              <w:t>1984– 1992 </w:t>
            </w:r>
          </w:p>
        </w:tc>
        <w:tc>
          <w:tcPr>
            <w:tcW w:w="7651" w:type="dxa"/>
            <w:shd w:val="clear" w:color="auto" w:fill="auto"/>
            <w:hideMark/>
          </w:tcPr>
          <w:p w14:paraId="4583C183" w14:textId="35DF3B65"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 xml:space="preserve">Founder and Head of Chambers, </w:t>
            </w:r>
            <w:proofErr w:type="spellStart"/>
            <w:r w:rsidRPr="003C448F">
              <w:rPr>
                <w:rFonts w:ascii="Times New Roman" w:eastAsia="Times New Roman" w:hAnsi="Times New Roman" w:cs="Times New Roman"/>
                <w:color w:val="000000"/>
                <w:sz w:val="22"/>
                <w:szCs w:val="22"/>
                <w:lang w:val="en-US"/>
              </w:rPr>
              <w:t>Dancia</w:t>
            </w:r>
            <w:proofErr w:type="spellEnd"/>
            <w:r w:rsidRPr="003C448F">
              <w:rPr>
                <w:rFonts w:ascii="Times New Roman" w:eastAsia="Times New Roman" w:hAnsi="Times New Roman" w:cs="Times New Roman"/>
                <w:color w:val="000000"/>
                <w:sz w:val="22"/>
                <w:szCs w:val="22"/>
                <w:lang w:val="en-US"/>
              </w:rPr>
              <w:t xml:space="preserve"> Penn and Co. </w:t>
            </w:r>
          </w:p>
        </w:tc>
      </w:tr>
      <w:tr w:rsidR="009D1A0B" w:rsidRPr="009D1A0B" w14:paraId="1FF6A69E" w14:textId="77777777" w:rsidTr="009D1A0B">
        <w:tc>
          <w:tcPr>
            <w:tcW w:w="1693" w:type="dxa"/>
            <w:shd w:val="clear" w:color="auto" w:fill="auto"/>
            <w:hideMark/>
          </w:tcPr>
          <w:p w14:paraId="23D04678" w14:textId="5C2319A3" w:rsidR="009D1A0B" w:rsidRPr="003C448F" w:rsidRDefault="009D1A0B" w:rsidP="003C448F">
            <w:pPr>
              <w:textAlignment w:val="baseline"/>
              <w:rPr>
                <w:sz w:val="22"/>
                <w:szCs w:val="22"/>
                <w:lang w:val="en-US"/>
              </w:rPr>
            </w:pPr>
            <w:r w:rsidRPr="003C448F">
              <w:rPr>
                <w:sz w:val="22"/>
                <w:szCs w:val="22"/>
                <w:lang w:val="en-US"/>
              </w:rPr>
              <w:t>1981</w:t>
            </w:r>
          </w:p>
        </w:tc>
        <w:tc>
          <w:tcPr>
            <w:tcW w:w="7651" w:type="dxa"/>
            <w:shd w:val="clear" w:color="auto" w:fill="auto"/>
            <w:hideMark/>
          </w:tcPr>
          <w:p w14:paraId="082C20E5" w14:textId="1F4DB46A" w:rsidR="009D1A0B" w:rsidRPr="003C448F" w:rsidRDefault="009D1A0B" w:rsidP="003C448F">
            <w:pPr>
              <w:pStyle w:val="ListParagraph"/>
              <w:numPr>
                <w:ilvl w:val="0"/>
                <w:numId w:val="12"/>
              </w:numPr>
              <w:textAlignment w:val="baseline"/>
              <w:rPr>
                <w:rFonts w:ascii="Times New Roman" w:eastAsia="Times New Roman" w:hAnsi="Times New Roman" w:cs="Times New Roman"/>
                <w:sz w:val="22"/>
                <w:szCs w:val="22"/>
                <w:lang w:val="en-US"/>
              </w:rPr>
            </w:pPr>
            <w:r w:rsidRPr="003C448F">
              <w:rPr>
                <w:rFonts w:ascii="Times New Roman" w:eastAsia="Times New Roman" w:hAnsi="Times New Roman" w:cs="Times New Roman"/>
                <w:color w:val="000000"/>
                <w:sz w:val="22"/>
                <w:szCs w:val="22"/>
                <w:lang w:val="en-US"/>
              </w:rPr>
              <w:t xml:space="preserve">Called to the Bar of The Eastern Caribbean Supreme Court in The Virgin Islands   </w:t>
            </w:r>
          </w:p>
        </w:tc>
      </w:tr>
    </w:tbl>
    <w:p w14:paraId="40845C84" w14:textId="18A4526C" w:rsidR="00417FF9" w:rsidRPr="003C448F" w:rsidRDefault="00533E51" w:rsidP="003C448F">
      <w:pPr>
        <w:rPr>
          <w:sz w:val="22"/>
          <w:szCs w:val="22"/>
        </w:rPr>
      </w:pPr>
    </w:p>
    <w:p w14:paraId="1C5F40B5" w14:textId="77777777" w:rsidR="009D1A0B" w:rsidRPr="003C448F" w:rsidRDefault="009D1A0B" w:rsidP="003C448F">
      <w:pPr>
        <w:textAlignment w:val="baseline"/>
        <w:rPr>
          <w:b/>
          <w:bCs/>
          <w:color w:val="000000"/>
          <w:sz w:val="22"/>
          <w:szCs w:val="22"/>
          <w:lang w:val="en-US"/>
        </w:rPr>
      </w:pPr>
      <w:r w:rsidRPr="003C448F">
        <w:rPr>
          <w:b/>
          <w:bCs/>
          <w:color w:val="000000"/>
          <w:sz w:val="22"/>
          <w:szCs w:val="22"/>
          <w:lang w:val="en-US"/>
        </w:rPr>
        <w:t xml:space="preserve">ROSTERS / PANES OF ARBITRATORS AND MEDIATORS </w:t>
      </w:r>
    </w:p>
    <w:p w14:paraId="15BC472B" w14:textId="77777777" w:rsidR="009D1A0B" w:rsidRPr="003C448F" w:rsidRDefault="009D1A0B" w:rsidP="003C448F">
      <w:pPr>
        <w:pStyle w:val="ListParagraph"/>
        <w:numPr>
          <w:ilvl w:val="0"/>
          <w:numId w:val="25"/>
        </w:numPr>
        <w:textAlignment w:val="baseline"/>
        <w:rPr>
          <w:rFonts w:ascii="Times New Roman" w:eastAsia="Times New Roman" w:hAnsi="Times New Roman" w:cs="Times New Roman"/>
          <w:b/>
          <w:bCs/>
          <w:sz w:val="22"/>
          <w:szCs w:val="22"/>
          <w:lang w:val="en-US"/>
        </w:rPr>
      </w:pPr>
      <w:r w:rsidRPr="003C448F">
        <w:rPr>
          <w:rFonts w:ascii="Times New Roman" w:hAnsi="Times New Roman" w:cs="Times New Roman"/>
          <w:color w:val="000000"/>
          <w:sz w:val="22"/>
          <w:szCs w:val="22"/>
        </w:rPr>
        <w:t>Global Panel, The International Institute For Conflict Prevention &amp; Resolution (CPR)</w:t>
      </w:r>
    </w:p>
    <w:p w14:paraId="5BEFAACB" w14:textId="77777777" w:rsidR="009D1A0B" w:rsidRPr="003C448F" w:rsidRDefault="009D1A0B" w:rsidP="003C448F">
      <w:pPr>
        <w:pStyle w:val="ListParagraph"/>
        <w:numPr>
          <w:ilvl w:val="0"/>
          <w:numId w:val="25"/>
        </w:numPr>
        <w:textAlignment w:val="baseline"/>
        <w:rPr>
          <w:rFonts w:ascii="Times New Roman" w:eastAsia="Times New Roman" w:hAnsi="Times New Roman" w:cs="Times New Roman"/>
          <w:b/>
          <w:bCs/>
          <w:sz w:val="22"/>
          <w:szCs w:val="22"/>
          <w:lang w:val="en-US"/>
        </w:rPr>
      </w:pPr>
      <w:r w:rsidRPr="003C448F">
        <w:rPr>
          <w:rFonts w:ascii="Times New Roman" w:hAnsi="Times New Roman" w:cs="Times New Roman"/>
          <w:color w:val="000000"/>
          <w:sz w:val="22"/>
          <w:szCs w:val="22"/>
        </w:rPr>
        <w:t>Panel of Arbitrators, BVI International Arbitration Centre</w:t>
      </w:r>
    </w:p>
    <w:p w14:paraId="0464132D" w14:textId="77777777" w:rsidR="009D1A0B" w:rsidRPr="003C448F" w:rsidRDefault="009D1A0B" w:rsidP="003C448F">
      <w:pPr>
        <w:pStyle w:val="ListParagraph"/>
        <w:numPr>
          <w:ilvl w:val="0"/>
          <w:numId w:val="25"/>
        </w:numPr>
        <w:textAlignment w:val="baseline"/>
        <w:rPr>
          <w:rFonts w:ascii="Times New Roman" w:eastAsia="Times New Roman" w:hAnsi="Times New Roman" w:cs="Times New Roman"/>
          <w:b/>
          <w:bCs/>
          <w:sz w:val="22"/>
          <w:szCs w:val="22"/>
          <w:lang w:val="en-US"/>
        </w:rPr>
      </w:pPr>
      <w:r w:rsidRPr="003C448F">
        <w:rPr>
          <w:rFonts w:ascii="Times New Roman" w:hAnsi="Times New Roman" w:cs="Times New Roman"/>
          <w:color w:val="000000"/>
          <w:sz w:val="22"/>
          <w:szCs w:val="22"/>
        </w:rPr>
        <w:t>Roster of Mediators, Eastern Caribbean Supreme Court, The Virgin Islands</w:t>
      </w:r>
    </w:p>
    <w:p w14:paraId="5BCE5819" w14:textId="0DFC21E0" w:rsidR="009D1A0B" w:rsidRPr="003C448F" w:rsidRDefault="009D1A0B" w:rsidP="003C448F">
      <w:pPr>
        <w:pStyle w:val="ListParagraph"/>
        <w:numPr>
          <w:ilvl w:val="0"/>
          <w:numId w:val="25"/>
        </w:numPr>
        <w:textAlignment w:val="baseline"/>
        <w:rPr>
          <w:rFonts w:ascii="Times New Roman" w:eastAsia="Times New Roman" w:hAnsi="Times New Roman" w:cs="Times New Roman"/>
          <w:b/>
          <w:bCs/>
          <w:sz w:val="22"/>
          <w:szCs w:val="22"/>
          <w:lang w:val="en-US"/>
        </w:rPr>
      </w:pPr>
      <w:r w:rsidRPr="003C448F">
        <w:rPr>
          <w:rFonts w:ascii="Times New Roman" w:hAnsi="Times New Roman" w:cs="Times New Roman"/>
          <w:color w:val="000000"/>
          <w:sz w:val="22"/>
          <w:szCs w:val="22"/>
        </w:rPr>
        <w:t>Arbitrator Roster, BVI Labour Arbitration Tribunal</w:t>
      </w:r>
    </w:p>
    <w:p w14:paraId="1CAC3677" w14:textId="4816960E" w:rsidR="009D1A0B" w:rsidRPr="003C448F" w:rsidRDefault="009D1A0B" w:rsidP="003C448F">
      <w:pPr>
        <w:textAlignment w:val="baseline"/>
        <w:rPr>
          <w:b/>
          <w:bCs/>
          <w:sz w:val="22"/>
          <w:szCs w:val="22"/>
          <w:lang w:val="en-US"/>
        </w:rPr>
      </w:pPr>
    </w:p>
    <w:p w14:paraId="36CD3B3C" w14:textId="77777777" w:rsidR="009D1A0B" w:rsidRPr="003C448F" w:rsidRDefault="009D1A0B" w:rsidP="003C448F">
      <w:pPr>
        <w:textAlignment w:val="baseline"/>
        <w:rPr>
          <w:b/>
          <w:bCs/>
          <w:color w:val="000000"/>
          <w:sz w:val="22"/>
          <w:szCs w:val="22"/>
          <w:lang w:val="en-US"/>
        </w:rPr>
      </w:pPr>
      <w:r w:rsidRPr="003C448F">
        <w:rPr>
          <w:b/>
          <w:bCs/>
          <w:color w:val="000000"/>
          <w:sz w:val="22"/>
          <w:szCs w:val="22"/>
          <w:lang w:val="en-US"/>
        </w:rPr>
        <w:t xml:space="preserve">PROFESSIONAL ASSOCIATIONS </w:t>
      </w:r>
    </w:p>
    <w:p w14:paraId="6B47268D" w14:textId="77777777" w:rsidR="009D1A0B" w:rsidRPr="003C448F" w:rsidRDefault="009D1A0B" w:rsidP="003C448F">
      <w:pPr>
        <w:pStyle w:val="ListParagraph"/>
        <w:numPr>
          <w:ilvl w:val="0"/>
          <w:numId w:val="27"/>
        </w:numPr>
        <w:textAlignment w:val="baseline"/>
        <w:rPr>
          <w:rFonts w:ascii="Times New Roman" w:eastAsia="Times New Roman" w:hAnsi="Times New Roman" w:cs="Times New Roman"/>
          <w:b/>
          <w:bCs/>
          <w:color w:val="000000"/>
          <w:sz w:val="22"/>
          <w:szCs w:val="22"/>
          <w:lang w:val="en-US"/>
        </w:rPr>
      </w:pPr>
      <w:r w:rsidRPr="003C448F">
        <w:rPr>
          <w:rFonts w:ascii="Times New Roman" w:hAnsi="Times New Roman" w:cs="Times New Roman"/>
          <w:color w:val="000000"/>
          <w:sz w:val="22"/>
          <w:szCs w:val="22"/>
        </w:rPr>
        <w:t>Arbitral Women</w:t>
      </w:r>
    </w:p>
    <w:p w14:paraId="359DD9A9" w14:textId="77777777" w:rsidR="009D1A0B" w:rsidRPr="003C448F" w:rsidRDefault="009D1A0B" w:rsidP="003C448F">
      <w:pPr>
        <w:pStyle w:val="ListParagraph"/>
        <w:numPr>
          <w:ilvl w:val="0"/>
          <w:numId w:val="27"/>
        </w:numPr>
        <w:textAlignment w:val="baseline"/>
        <w:rPr>
          <w:rFonts w:ascii="Times New Roman" w:eastAsia="Times New Roman" w:hAnsi="Times New Roman" w:cs="Times New Roman"/>
          <w:b/>
          <w:bCs/>
          <w:color w:val="000000"/>
          <w:sz w:val="22"/>
          <w:szCs w:val="22"/>
          <w:lang w:val="en-US"/>
        </w:rPr>
      </w:pPr>
      <w:r w:rsidRPr="003C448F">
        <w:rPr>
          <w:rFonts w:ascii="Times New Roman" w:hAnsi="Times New Roman" w:cs="Times New Roman"/>
          <w:color w:val="000000"/>
          <w:sz w:val="22"/>
          <w:szCs w:val="22"/>
        </w:rPr>
        <w:t>BVI Arbitration Group</w:t>
      </w:r>
    </w:p>
    <w:p w14:paraId="71952C7C" w14:textId="77777777" w:rsidR="009D1A0B" w:rsidRPr="003C448F" w:rsidRDefault="009D1A0B" w:rsidP="003C448F">
      <w:pPr>
        <w:pStyle w:val="ListParagraph"/>
        <w:numPr>
          <w:ilvl w:val="0"/>
          <w:numId w:val="27"/>
        </w:numPr>
        <w:textAlignment w:val="baseline"/>
        <w:rPr>
          <w:rFonts w:ascii="Times New Roman" w:eastAsia="Times New Roman" w:hAnsi="Times New Roman" w:cs="Times New Roman"/>
          <w:b/>
          <w:bCs/>
          <w:color w:val="000000"/>
          <w:sz w:val="22"/>
          <w:szCs w:val="22"/>
          <w:lang w:val="en-US"/>
        </w:rPr>
      </w:pPr>
      <w:r w:rsidRPr="003C448F">
        <w:rPr>
          <w:rFonts w:ascii="Times New Roman" w:hAnsi="Times New Roman" w:cs="Times New Roman"/>
          <w:color w:val="000000"/>
          <w:sz w:val="22"/>
          <w:szCs w:val="22"/>
        </w:rPr>
        <w:lastRenderedPageBreak/>
        <w:t>The Chartered Institute of Arbitrators</w:t>
      </w:r>
    </w:p>
    <w:p w14:paraId="7F750D7E" w14:textId="77777777" w:rsidR="009D1A0B" w:rsidRPr="003C448F" w:rsidRDefault="009D1A0B" w:rsidP="003C448F">
      <w:pPr>
        <w:pStyle w:val="ListParagraph"/>
        <w:numPr>
          <w:ilvl w:val="0"/>
          <w:numId w:val="27"/>
        </w:numPr>
        <w:textAlignment w:val="baseline"/>
        <w:rPr>
          <w:rFonts w:ascii="Times New Roman" w:eastAsia="Times New Roman" w:hAnsi="Times New Roman" w:cs="Times New Roman"/>
          <w:b/>
          <w:bCs/>
          <w:color w:val="000000"/>
          <w:sz w:val="22"/>
          <w:szCs w:val="22"/>
          <w:lang w:val="en-US"/>
        </w:rPr>
      </w:pPr>
      <w:r w:rsidRPr="003C448F">
        <w:rPr>
          <w:rFonts w:ascii="Times New Roman" w:hAnsi="Times New Roman" w:cs="Times New Roman"/>
          <w:color w:val="000000"/>
          <w:sz w:val="22"/>
          <w:szCs w:val="22"/>
        </w:rPr>
        <w:t>BVI Bar Association</w:t>
      </w:r>
    </w:p>
    <w:p w14:paraId="477FEDA3" w14:textId="77777777" w:rsidR="009D1A0B" w:rsidRPr="003C448F" w:rsidRDefault="009D1A0B" w:rsidP="003C448F">
      <w:pPr>
        <w:pStyle w:val="ListParagraph"/>
        <w:numPr>
          <w:ilvl w:val="0"/>
          <w:numId w:val="27"/>
        </w:numPr>
        <w:textAlignment w:val="baseline"/>
        <w:rPr>
          <w:rFonts w:ascii="Times New Roman" w:eastAsia="Times New Roman" w:hAnsi="Times New Roman" w:cs="Times New Roman"/>
          <w:b/>
          <w:bCs/>
          <w:color w:val="000000"/>
          <w:sz w:val="22"/>
          <w:szCs w:val="22"/>
          <w:lang w:val="en-US"/>
        </w:rPr>
      </w:pPr>
      <w:r w:rsidRPr="003C448F">
        <w:rPr>
          <w:rFonts w:ascii="Times New Roman" w:hAnsi="Times New Roman" w:cs="Times New Roman"/>
          <w:color w:val="000000"/>
          <w:sz w:val="22"/>
          <w:szCs w:val="22"/>
        </w:rPr>
        <w:t>Member, Disciplinary Committee, OECS Bar Association</w:t>
      </w:r>
    </w:p>
    <w:p w14:paraId="25876FAA" w14:textId="12CE6EAF" w:rsidR="009D1A0B" w:rsidRPr="003C448F" w:rsidRDefault="009D1A0B" w:rsidP="003C448F">
      <w:pPr>
        <w:pStyle w:val="ListParagraph"/>
        <w:numPr>
          <w:ilvl w:val="0"/>
          <w:numId w:val="27"/>
        </w:numPr>
        <w:textAlignment w:val="baseline"/>
        <w:rPr>
          <w:rFonts w:ascii="Times New Roman" w:eastAsia="Times New Roman" w:hAnsi="Times New Roman" w:cs="Times New Roman"/>
          <w:b/>
          <w:bCs/>
          <w:color w:val="000000"/>
          <w:sz w:val="22"/>
          <w:szCs w:val="22"/>
          <w:lang w:val="en-US"/>
        </w:rPr>
      </w:pPr>
      <w:r w:rsidRPr="003C448F">
        <w:rPr>
          <w:rFonts w:ascii="Times New Roman" w:hAnsi="Times New Roman" w:cs="Times New Roman"/>
          <w:color w:val="000000"/>
          <w:sz w:val="22"/>
          <w:szCs w:val="22"/>
        </w:rPr>
        <w:t>International Bar Association</w:t>
      </w:r>
    </w:p>
    <w:p w14:paraId="07528CFB" w14:textId="77777777" w:rsidR="009D1A0B" w:rsidRPr="003C448F" w:rsidRDefault="009D1A0B" w:rsidP="003C448F">
      <w:pPr>
        <w:textAlignment w:val="baseline"/>
        <w:rPr>
          <w:b/>
          <w:bCs/>
          <w:sz w:val="22"/>
          <w:szCs w:val="22"/>
          <w:lang w:val="en-US"/>
        </w:rPr>
      </w:pPr>
    </w:p>
    <w:p w14:paraId="4387FD76" w14:textId="62F2FE97" w:rsidR="003C448F" w:rsidRPr="009D1A0B" w:rsidRDefault="003C448F" w:rsidP="003C448F">
      <w:pPr>
        <w:textAlignment w:val="baseline"/>
        <w:rPr>
          <w:sz w:val="22"/>
          <w:szCs w:val="22"/>
          <w:lang w:val="en-US"/>
        </w:rPr>
      </w:pPr>
      <w:r w:rsidRPr="003C448F">
        <w:rPr>
          <w:b/>
          <w:bCs/>
          <w:color w:val="000000"/>
          <w:sz w:val="22"/>
          <w:szCs w:val="22"/>
          <w:lang w:val="en-US"/>
        </w:rPr>
        <w:t>EDUCATION</w:t>
      </w:r>
    </w:p>
    <w:tbl>
      <w:tblPr>
        <w:tblW w:w="0" w:type="dxa"/>
        <w:tblBorders>
          <w:insideH w:val="single" w:sz="4" w:space="0" w:color="auto"/>
        </w:tblBorders>
        <w:tblCellMar>
          <w:left w:w="0" w:type="dxa"/>
          <w:right w:w="0" w:type="dxa"/>
        </w:tblCellMar>
        <w:tblLook w:val="04A0" w:firstRow="1" w:lastRow="0" w:firstColumn="1" w:lastColumn="0" w:noHBand="0" w:noVBand="1"/>
      </w:tblPr>
      <w:tblGrid>
        <w:gridCol w:w="1680"/>
        <w:gridCol w:w="7680"/>
      </w:tblGrid>
      <w:tr w:rsidR="003C448F" w:rsidRPr="009D1A0B" w14:paraId="52E72810" w14:textId="77777777" w:rsidTr="009A579E">
        <w:tc>
          <w:tcPr>
            <w:tcW w:w="1680" w:type="dxa"/>
            <w:shd w:val="clear" w:color="auto" w:fill="FFFFFF"/>
            <w:hideMark/>
          </w:tcPr>
          <w:p w14:paraId="531381AA" w14:textId="23C80F68" w:rsidR="003C448F" w:rsidRPr="003C448F" w:rsidRDefault="003C448F" w:rsidP="003C448F">
            <w:pPr>
              <w:textAlignment w:val="baseline"/>
              <w:rPr>
                <w:sz w:val="22"/>
                <w:szCs w:val="22"/>
                <w:lang w:val="en-US"/>
              </w:rPr>
            </w:pPr>
            <w:r w:rsidRPr="003C448F">
              <w:rPr>
                <w:sz w:val="22"/>
                <w:szCs w:val="22"/>
                <w:lang w:val="en-US"/>
              </w:rPr>
              <w:t>1981</w:t>
            </w:r>
          </w:p>
        </w:tc>
        <w:tc>
          <w:tcPr>
            <w:tcW w:w="7680" w:type="dxa"/>
            <w:shd w:val="clear" w:color="auto" w:fill="FFFFFF"/>
            <w:hideMark/>
          </w:tcPr>
          <w:p w14:paraId="19119754" w14:textId="7B09FA04" w:rsidR="003C448F" w:rsidRPr="003C448F" w:rsidRDefault="003C448F" w:rsidP="003C448F">
            <w:pPr>
              <w:pStyle w:val="ListParagraph"/>
              <w:numPr>
                <w:ilvl w:val="0"/>
                <w:numId w:val="30"/>
              </w:numPr>
              <w:rPr>
                <w:rFonts w:ascii="Times New Roman" w:eastAsia="Times New Roman" w:hAnsi="Times New Roman" w:cs="Times New Roman"/>
                <w:sz w:val="22"/>
                <w:szCs w:val="22"/>
              </w:rPr>
            </w:pPr>
            <w:r w:rsidRPr="003C448F">
              <w:rPr>
                <w:rFonts w:ascii="Times New Roman" w:hAnsi="Times New Roman" w:cs="Times New Roman"/>
                <w:color w:val="000000"/>
                <w:sz w:val="22"/>
                <w:szCs w:val="22"/>
              </w:rPr>
              <w:t>Norman Manley Law School, Council of Legal Education of The West Indies: Legal Education Certificate</w:t>
            </w:r>
          </w:p>
        </w:tc>
      </w:tr>
      <w:tr w:rsidR="003C448F" w:rsidRPr="009D1A0B" w14:paraId="762A3CDF" w14:textId="77777777" w:rsidTr="009A579E">
        <w:tc>
          <w:tcPr>
            <w:tcW w:w="1680" w:type="dxa"/>
            <w:tcBorders>
              <w:top w:val="single" w:sz="2" w:space="0" w:color="auto"/>
            </w:tcBorders>
            <w:shd w:val="clear" w:color="auto" w:fill="FFFFFF"/>
            <w:hideMark/>
          </w:tcPr>
          <w:p w14:paraId="08F8D0A6" w14:textId="01874FDF" w:rsidR="003C448F" w:rsidRPr="009D1A0B" w:rsidRDefault="003C448F" w:rsidP="003C448F">
            <w:pPr>
              <w:textAlignment w:val="baseline"/>
              <w:rPr>
                <w:sz w:val="22"/>
                <w:szCs w:val="22"/>
                <w:lang w:val="en-US"/>
              </w:rPr>
            </w:pPr>
            <w:r w:rsidRPr="003C448F">
              <w:rPr>
                <w:color w:val="000000"/>
                <w:sz w:val="22"/>
                <w:szCs w:val="22"/>
                <w:lang w:val="en-US"/>
              </w:rPr>
              <w:t>1979</w:t>
            </w:r>
            <w:r w:rsidRPr="009D1A0B">
              <w:rPr>
                <w:color w:val="000000"/>
                <w:sz w:val="22"/>
                <w:szCs w:val="22"/>
                <w:lang w:val="en-US"/>
              </w:rPr>
              <w:t> </w:t>
            </w:r>
          </w:p>
        </w:tc>
        <w:tc>
          <w:tcPr>
            <w:tcW w:w="7680" w:type="dxa"/>
            <w:tcBorders>
              <w:top w:val="single" w:sz="2" w:space="0" w:color="auto"/>
            </w:tcBorders>
            <w:shd w:val="clear" w:color="auto" w:fill="FFFFFF"/>
            <w:hideMark/>
          </w:tcPr>
          <w:p w14:paraId="4C6913D2" w14:textId="76AE311A" w:rsidR="003C448F" w:rsidRPr="003C448F" w:rsidRDefault="003C448F" w:rsidP="003C448F">
            <w:pPr>
              <w:pStyle w:val="ListParagraph"/>
              <w:numPr>
                <w:ilvl w:val="0"/>
                <w:numId w:val="30"/>
              </w:numPr>
              <w:rPr>
                <w:rFonts w:ascii="Times New Roman" w:hAnsi="Times New Roman" w:cs="Times New Roman"/>
                <w:sz w:val="22"/>
                <w:szCs w:val="22"/>
              </w:rPr>
            </w:pPr>
            <w:r w:rsidRPr="003C448F">
              <w:rPr>
                <w:rFonts w:ascii="Times New Roman" w:hAnsi="Times New Roman" w:cs="Times New Roman"/>
                <w:color w:val="000000"/>
                <w:sz w:val="22"/>
                <w:szCs w:val="22"/>
              </w:rPr>
              <w:t>The University of The West Indies, Cave Hill Campus: LLB (Honours)</w:t>
            </w:r>
          </w:p>
        </w:tc>
      </w:tr>
      <w:tr w:rsidR="003C448F" w:rsidRPr="009D1A0B" w14:paraId="68BCCB61" w14:textId="77777777" w:rsidTr="009A579E">
        <w:trPr>
          <w:trHeight w:val="87"/>
        </w:trPr>
        <w:tc>
          <w:tcPr>
            <w:tcW w:w="1680" w:type="dxa"/>
            <w:shd w:val="clear" w:color="auto" w:fill="FFFFFF"/>
            <w:hideMark/>
          </w:tcPr>
          <w:p w14:paraId="4D6E3231" w14:textId="78B80DBF" w:rsidR="003C448F" w:rsidRPr="009D1A0B" w:rsidRDefault="003C448F" w:rsidP="003C448F">
            <w:pPr>
              <w:textAlignment w:val="baseline"/>
              <w:rPr>
                <w:sz w:val="22"/>
                <w:szCs w:val="22"/>
                <w:lang w:val="en-US"/>
              </w:rPr>
            </w:pPr>
            <w:r w:rsidRPr="003C448F">
              <w:rPr>
                <w:color w:val="000000"/>
                <w:sz w:val="22"/>
                <w:szCs w:val="22"/>
                <w:lang w:val="en-US"/>
              </w:rPr>
              <w:t>1973</w:t>
            </w:r>
            <w:r w:rsidRPr="009D1A0B">
              <w:rPr>
                <w:color w:val="000000"/>
                <w:sz w:val="22"/>
                <w:szCs w:val="22"/>
                <w:lang w:val="en-US"/>
              </w:rPr>
              <w:t> </w:t>
            </w:r>
          </w:p>
        </w:tc>
        <w:tc>
          <w:tcPr>
            <w:tcW w:w="7680" w:type="dxa"/>
            <w:shd w:val="clear" w:color="auto" w:fill="FFFFFF"/>
            <w:hideMark/>
          </w:tcPr>
          <w:p w14:paraId="17887352" w14:textId="62DC3B67" w:rsidR="003C448F" w:rsidRPr="003C448F" w:rsidRDefault="003C448F" w:rsidP="003C448F">
            <w:pPr>
              <w:pStyle w:val="ListParagraph"/>
              <w:numPr>
                <w:ilvl w:val="0"/>
                <w:numId w:val="30"/>
              </w:numPr>
              <w:rPr>
                <w:rFonts w:ascii="Times New Roman" w:hAnsi="Times New Roman" w:cs="Times New Roman"/>
                <w:sz w:val="22"/>
                <w:szCs w:val="22"/>
              </w:rPr>
            </w:pPr>
            <w:r w:rsidRPr="003C448F">
              <w:rPr>
                <w:rFonts w:ascii="Times New Roman" w:hAnsi="Times New Roman" w:cs="Times New Roman"/>
                <w:color w:val="000000"/>
                <w:sz w:val="22"/>
                <w:szCs w:val="22"/>
              </w:rPr>
              <w:t>The University of The West Indies, Cave Hill Campus: Bachelor of Arts (History and Spanish)</w:t>
            </w:r>
          </w:p>
        </w:tc>
      </w:tr>
      <w:tr w:rsidR="003C448F" w:rsidRPr="003C448F" w14:paraId="3821B32E" w14:textId="77777777" w:rsidTr="009A579E">
        <w:trPr>
          <w:trHeight w:val="87"/>
        </w:trPr>
        <w:tc>
          <w:tcPr>
            <w:tcW w:w="1680" w:type="dxa"/>
            <w:shd w:val="clear" w:color="auto" w:fill="FFFFFF"/>
          </w:tcPr>
          <w:p w14:paraId="45C1764E" w14:textId="3A0A500E" w:rsidR="003C448F" w:rsidRPr="003C448F" w:rsidRDefault="003C448F" w:rsidP="003C448F">
            <w:pPr>
              <w:textAlignment w:val="baseline"/>
              <w:rPr>
                <w:color w:val="000000"/>
                <w:sz w:val="22"/>
                <w:szCs w:val="22"/>
                <w:lang w:val="en-US"/>
              </w:rPr>
            </w:pPr>
            <w:r w:rsidRPr="003C448F">
              <w:rPr>
                <w:color w:val="000000"/>
                <w:sz w:val="22"/>
                <w:szCs w:val="22"/>
                <w:lang w:val="en-US"/>
              </w:rPr>
              <w:t>1982</w:t>
            </w:r>
          </w:p>
        </w:tc>
        <w:tc>
          <w:tcPr>
            <w:tcW w:w="7680" w:type="dxa"/>
            <w:shd w:val="clear" w:color="auto" w:fill="FFFFFF"/>
          </w:tcPr>
          <w:p w14:paraId="29E45871" w14:textId="670BC189" w:rsidR="003C448F" w:rsidRPr="003C448F" w:rsidRDefault="003C448F" w:rsidP="003C448F">
            <w:pPr>
              <w:pStyle w:val="ListParagraph"/>
              <w:numPr>
                <w:ilvl w:val="0"/>
                <w:numId w:val="30"/>
              </w:numPr>
              <w:rPr>
                <w:rFonts w:ascii="Times New Roman" w:hAnsi="Times New Roman" w:cs="Times New Roman"/>
                <w:sz w:val="22"/>
                <w:szCs w:val="22"/>
              </w:rPr>
            </w:pPr>
            <w:r w:rsidRPr="003C448F">
              <w:rPr>
                <w:rFonts w:ascii="Times New Roman" w:hAnsi="Times New Roman" w:cs="Times New Roman"/>
                <w:color w:val="000000"/>
                <w:sz w:val="22"/>
                <w:szCs w:val="22"/>
              </w:rPr>
              <w:t>UNITAR Fellow in International Law. This was tenable at The Hague Academy of International Law and as an Intern at the Office of Legal Affairs, United Nations Headquarters, New York, USA [Year] Fellow, Chartered Institute of Arbitrators</w:t>
            </w:r>
          </w:p>
        </w:tc>
      </w:tr>
    </w:tbl>
    <w:p w14:paraId="2DD34A17" w14:textId="77777777" w:rsidR="003C448F" w:rsidRPr="009D1A0B" w:rsidRDefault="003C448F" w:rsidP="003C448F">
      <w:pPr>
        <w:jc w:val="center"/>
        <w:textAlignment w:val="baseline"/>
        <w:rPr>
          <w:sz w:val="22"/>
          <w:szCs w:val="22"/>
          <w:lang w:val="en-US"/>
        </w:rPr>
      </w:pPr>
      <w:r w:rsidRPr="009D1A0B">
        <w:rPr>
          <w:sz w:val="22"/>
          <w:szCs w:val="22"/>
          <w:lang w:val="en-US"/>
        </w:rPr>
        <w:t> </w:t>
      </w:r>
    </w:p>
    <w:p w14:paraId="0DE4512A" w14:textId="15F9F1D9" w:rsidR="003C448F" w:rsidRPr="009D1A0B" w:rsidRDefault="003C448F" w:rsidP="003C448F">
      <w:pPr>
        <w:textAlignment w:val="baseline"/>
        <w:rPr>
          <w:sz w:val="22"/>
          <w:szCs w:val="22"/>
          <w:lang w:val="en-US"/>
        </w:rPr>
      </w:pPr>
      <w:r w:rsidRPr="003C448F">
        <w:rPr>
          <w:b/>
          <w:bCs/>
          <w:color w:val="000000"/>
          <w:sz w:val="22"/>
          <w:szCs w:val="22"/>
          <w:lang w:val="en-US"/>
        </w:rPr>
        <w:t xml:space="preserve">AWARDS AND RECOGNITIONS </w:t>
      </w:r>
    </w:p>
    <w:tbl>
      <w:tblPr>
        <w:tblW w:w="0" w:type="dxa"/>
        <w:tblBorders>
          <w:insideH w:val="single" w:sz="4" w:space="0" w:color="auto"/>
        </w:tblBorders>
        <w:tblCellMar>
          <w:left w:w="0" w:type="dxa"/>
          <w:right w:w="0" w:type="dxa"/>
        </w:tblCellMar>
        <w:tblLook w:val="04A0" w:firstRow="1" w:lastRow="0" w:firstColumn="1" w:lastColumn="0" w:noHBand="0" w:noVBand="1"/>
      </w:tblPr>
      <w:tblGrid>
        <w:gridCol w:w="1680"/>
        <w:gridCol w:w="7680"/>
      </w:tblGrid>
      <w:tr w:rsidR="003C448F" w:rsidRPr="009D1A0B" w14:paraId="326195EE" w14:textId="77777777" w:rsidTr="009A579E">
        <w:tc>
          <w:tcPr>
            <w:tcW w:w="1680" w:type="dxa"/>
            <w:shd w:val="clear" w:color="auto" w:fill="FFFFFF"/>
            <w:hideMark/>
          </w:tcPr>
          <w:p w14:paraId="0B0A5DBA" w14:textId="1D88274E" w:rsidR="003C448F" w:rsidRPr="003C448F" w:rsidRDefault="003C448F" w:rsidP="003C448F">
            <w:pPr>
              <w:textAlignment w:val="baseline"/>
              <w:rPr>
                <w:sz w:val="22"/>
                <w:szCs w:val="22"/>
                <w:lang w:val="en-US"/>
              </w:rPr>
            </w:pPr>
            <w:r w:rsidRPr="003C448F">
              <w:rPr>
                <w:sz w:val="22"/>
                <w:szCs w:val="22"/>
                <w:lang w:val="en-US"/>
              </w:rPr>
              <w:t>2019</w:t>
            </w:r>
          </w:p>
        </w:tc>
        <w:tc>
          <w:tcPr>
            <w:tcW w:w="7680" w:type="dxa"/>
            <w:shd w:val="clear" w:color="auto" w:fill="FFFFFF"/>
            <w:hideMark/>
          </w:tcPr>
          <w:p w14:paraId="27BA5528" w14:textId="62F66F74" w:rsidR="003C448F" w:rsidRPr="003C448F" w:rsidRDefault="003C448F" w:rsidP="003C448F">
            <w:pPr>
              <w:pStyle w:val="ListParagraph"/>
              <w:numPr>
                <w:ilvl w:val="0"/>
                <w:numId w:val="30"/>
              </w:numPr>
              <w:rPr>
                <w:rFonts w:ascii="Times New Roman" w:hAnsi="Times New Roman" w:cs="Times New Roman"/>
                <w:sz w:val="22"/>
                <w:szCs w:val="22"/>
              </w:rPr>
            </w:pPr>
            <w:r w:rsidRPr="003C448F">
              <w:rPr>
                <w:rFonts w:ascii="Times New Roman" w:hAnsi="Times New Roman" w:cs="Times New Roman"/>
                <w:color w:val="000000"/>
                <w:sz w:val="22"/>
                <w:szCs w:val="22"/>
              </w:rPr>
              <w:t>International Woman on The Move – Onyx Magazine, USA</w:t>
            </w:r>
          </w:p>
        </w:tc>
      </w:tr>
      <w:tr w:rsidR="003C448F" w:rsidRPr="009D1A0B" w14:paraId="5034E28C" w14:textId="77777777" w:rsidTr="009A579E">
        <w:tc>
          <w:tcPr>
            <w:tcW w:w="1680" w:type="dxa"/>
            <w:tcBorders>
              <w:top w:val="single" w:sz="2" w:space="0" w:color="auto"/>
            </w:tcBorders>
            <w:shd w:val="clear" w:color="auto" w:fill="FFFFFF"/>
            <w:hideMark/>
          </w:tcPr>
          <w:p w14:paraId="64C1A05A" w14:textId="3AFD22B8" w:rsidR="003C448F" w:rsidRPr="009D1A0B" w:rsidRDefault="003C448F" w:rsidP="003C448F">
            <w:pPr>
              <w:textAlignment w:val="baseline"/>
              <w:rPr>
                <w:sz w:val="22"/>
                <w:szCs w:val="22"/>
                <w:lang w:val="en-US"/>
              </w:rPr>
            </w:pPr>
            <w:r w:rsidRPr="003C448F">
              <w:rPr>
                <w:color w:val="000000"/>
                <w:sz w:val="22"/>
                <w:szCs w:val="22"/>
                <w:lang w:val="en-US"/>
              </w:rPr>
              <w:t>2018</w:t>
            </w:r>
            <w:r w:rsidRPr="009D1A0B">
              <w:rPr>
                <w:color w:val="000000"/>
                <w:sz w:val="22"/>
                <w:szCs w:val="22"/>
                <w:lang w:val="en-US"/>
              </w:rPr>
              <w:t> </w:t>
            </w:r>
          </w:p>
        </w:tc>
        <w:tc>
          <w:tcPr>
            <w:tcW w:w="7680" w:type="dxa"/>
            <w:tcBorders>
              <w:top w:val="single" w:sz="2" w:space="0" w:color="auto"/>
            </w:tcBorders>
            <w:shd w:val="clear" w:color="auto" w:fill="FFFFFF"/>
            <w:hideMark/>
          </w:tcPr>
          <w:p w14:paraId="7331952D" w14:textId="7470FE38" w:rsidR="003C448F" w:rsidRPr="003C448F" w:rsidRDefault="003C448F" w:rsidP="003C448F">
            <w:pPr>
              <w:pStyle w:val="ListParagraph"/>
              <w:numPr>
                <w:ilvl w:val="0"/>
                <w:numId w:val="30"/>
              </w:numPr>
              <w:rPr>
                <w:rFonts w:ascii="Times New Roman" w:hAnsi="Times New Roman" w:cs="Times New Roman"/>
                <w:sz w:val="22"/>
                <w:szCs w:val="22"/>
              </w:rPr>
            </w:pPr>
            <w:r w:rsidRPr="003C448F">
              <w:rPr>
                <w:rFonts w:ascii="Times New Roman" w:hAnsi="Times New Roman" w:cs="Times New Roman"/>
                <w:color w:val="000000"/>
                <w:sz w:val="22"/>
                <w:szCs w:val="22"/>
              </w:rPr>
              <w:t>Pelican Award – peer award and highest honour granted by the Alumnae of The University of The West Indies</w:t>
            </w:r>
          </w:p>
        </w:tc>
      </w:tr>
      <w:tr w:rsidR="003C448F" w:rsidRPr="009D1A0B" w14:paraId="0545B35C" w14:textId="77777777" w:rsidTr="009A579E">
        <w:trPr>
          <w:trHeight w:val="87"/>
        </w:trPr>
        <w:tc>
          <w:tcPr>
            <w:tcW w:w="1680" w:type="dxa"/>
            <w:shd w:val="clear" w:color="auto" w:fill="FFFFFF"/>
            <w:hideMark/>
          </w:tcPr>
          <w:p w14:paraId="17E3F0CD" w14:textId="000DA2C2" w:rsidR="003C448F" w:rsidRPr="009D1A0B" w:rsidRDefault="003C448F" w:rsidP="003C448F">
            <w:pPr>
              <w:textAlignment w:val="baseline"/>
              <w:rPr>
                <w:sz w:val="22"/>
                <w:szCs w:val="22"/>
                <w:lang w:val="en-US"/>
              </w:rPr>
            </w:pPr>
            <w:r w:rsidRPr="003C448F">
              <w:rPr>
                <w:color w:val="000000"/>
                <w:sz w:val="22"/>
                <w:szCs w:val="22"/>
                <w:lang w:val="en-US"/>
              </w:rPr>
              <w:t>2007</w:t>
            </w:r>
            <w:r w:rsidRPr="009D1A0B">
              <w:rPr>
                <w:color w:val="000000"/>
                <w:sz w:val="22"/>
                <w:szCs w:val="22"/>
                <w:lang w:val="en-US"/>
              </w:rPr>
              <w:t> </w:t>
            </w:r>
          </w:p>
        </w:tc>
        <w:tc>
          <w:tcPr>
            <w:tcW w:w="7680" w:type="dxa"/>
            <w:shd w:val="clear" w:color="auto" w:fill="FFFFFF"/>
            <w:hideMark/>
          </w:tcPr>
          <w:p w14:paraId="1E999715" w14:textId="49824F59" w:rsidR="003C448F" w:rsidRPr="003C448F" w:rsidRDefault="003C448F" w:rsidP="003C448F">
            <w:pPr>
              <w:pStyle w:val="ListParagraph"/>
              <w:numPr>
                <w:ilvl w:val="0"/>
                <w:numId w:val="30"/>
              </w:numPr>
              <w:rPr>
                <w:rFonts w:ascii="Times New Roman" w:hAnsi="Times New Roman" w:cs="Times New Roman"/>
                <w:sz w:val="22"/>
                <w:szCs w:val="22"/>
              </w:rPr>
            </w:pPr>
            <w:r w:rsidRPr="003C448F">
              <w:rPr>
                <w:rFonts w:ascii="Times New Roman" w:hAnsi="Times New Roman" w:cs="Times New Roman"/>
                <w:color w:val="000000"/>
                <w:sz w:val="22"/>
                <w:szCs w:val="22"/>
              </w:rPr>
              <w:t>Caribbean Luminary Award – for making an indelible contribution to the development of The Caribbean by The American Foundation for The University of The West Indies</w:t>
            </w:r>
          </w:p>
        </w:tc>
      </w:tr>
      <w:tr w:rsidR="003C448F" w:rsidRPr="003C448F" w14:paraId="7A84B619" w14:textId="77777777" w:rsidTr="009A579E">
        <w:trPr>
          <w:trHeight w:val="87"/>
        </w:trPr>
        <w:tc>
          <w:tcPr>
            <w:tcW w:w="1680" w:type="dxa"/>
            <w:shd w:val="clear" w:color="auto" w:fill="FFFFFF"/>
          </w:tcPr>
          <w:p w14:paraId="5DFE82C6" w14:textId="7C557DB3" w:rsidR="003C448F" w:rsidRPr="003C448F" w:rsidRDefault="003C448F" w:rsidP="003C448F">
            <w:pPr>
              <w:textAlignment w:val="baseline"/>
              <w:rPr>
                <w:color w:val="000000"/>
                <w:sz w:val="22"/>
                <w:szCs w:val="22"/>
                <w:lang w:val="en-US"/>
              </w:rPr>
            </w:pPr>
            <w:r w:rsidRPr="003C448F">
              <w:rPr>
                <w:color w:val="000000"/>
                <w:sz w:val="22"/>
                <w:szCs w:val="22"/>
                <w:lang w:val="en-US"/>
              </w:rPr>
              <w:t>2004</w:t>
            </w:r>
          </w:p>
        </w:tc>
        <w:tc>
          <w:tcPr>
            <w:tcW w:w="7680" w:type="dxa"/>
            <w:shd w:val="clear" w:color="auto" w:fill="FFFFFF"/>
          </w:tcPr>
          <w:p w14:paraId="07EBC22C" w14:textId="339A6952" w:rsidR="003C448F" w:rsidRPr="003C448F" w:rsidRDefault="003C448F" w:rsidP="003C448F">
            <w:pPr>
              <w:pStyle w:val="ListParagraph"/>
              <w:numPr>
                <w:ilvl w:val="0"/>
                <w:numId w:val="30"/>
              </w:numPr>
              <w:rPr>
                <w:rFonts w:ascii="Times New Roman" w:hAnsi="Times New Roman" w:cs="Times New Roman"/>
                <w:sz w:val="22"/>
                <w:szCs w:val="22"/>
              </w:rPr>
            </w:pPr>
            <w:r w:rsidRPr="003C448F">
              <w:rPr>
                <w:rFonts w:ascii="Times New Roman" w:hAnsi="Times New Roman" w:cs="Times New Roman"/>
                <w:color w:val="000000"/>
                <w:sz w:val="22"/>
                <w:szCs w:val="22"/>
              </w:rPr>
              <w:t>Honoured by The BVI Bar Association – in recognition of outstanding accomplishments, and contributions to the development of law and the administration of justice in The Virgin Islands</w:t>
            </w:r>
          </w:p>
        </w:tc>
      </w:tr>
      <w:tr w:rsidR="003C448F" w:rsidRPr="003C448F" w14:paraId="0DD8A631" w14:textId="77777777" w:rsidTr="009A579E">
        <w:trPr>
          <w:trHeight w:val="87"/>
        </w:trPr>
        <w:tc>
          <w:tcPr>
            <w:tcW w:w="1680" w:type="dxa"/>
            <w:shd w:val="clear" w:color="auto" w:fill="FFFFFF"/>
          </w:tcPr>
          <w:p w14:paraId="22D72129" w14:textId="48A704A5" w:rsidR="003C448F" w:rsidRPr="003C448F" w:rsidRDefault="003C448F" w:rsidP="003C448F">
            <w:pPr>
              <w:textAlignment w:val="baseline"/>
              <w:rPr>
                <w:color w:val="000000"/>
                <w:sz w:val="22"/>
                <w:szCs w:val="22"/>
                <w:lang w:val="en-US"/>
              </w:rPr>
            </w:pPr>
            <w:r w:rsidRPr="003C448F">
              <w:rPr>
                <w:color w:val="000000"/>
                <w:sz w:val="22"/>
                <w:szCs w:val="22"/>
                <w:lang w:val="en-US"/>
              </w:rPr>
              <w:t>2000</w:t>
            </w:r>
          </w:p>
        </w:tc>
        <w:tc>
          <w:tcPr>
            <w:tcW w:w="7680" w:type="dxa"/>
            <w:shd w:val="clear" w:color="auto" w:fill="FFFFFF"/>
          </w:tcPr>
          <w:p w14:paraId="321FED20" w14:textId="2A5FC9DF" w:rsidR="003C448F" w:rsidRPr="003C448F" w:rsidRDefault="003C448F" w:rsidP="003C448F">
            <w:pPr>
              <w:pStyle w:val="ListParagraph"/>
              <w:numPr>
                <w:ilvl w:val="0"/>
                <w:numId w:val="30"/>
              </w:numPr>
              <w:rPr>
                <w:rFonts w:ascii="Times New Roman" w:hAnsi="Times New Roman" w:cs="Times New Roman"/>
                <w:sz w:val="22"/>
                <w:szCs w:val="22"/>
              </w:rPr>
            </w:pPr>
            <w:r w:rsidRPr="003C448F">
              <w:rPr>
                <w:rFonts w:ascii="Times New Roman" w:hAnsi="Times New Roman" w:cs="Times New Roman"/>
                <w:color w:val="000000"/>
                <w:sz w:val="22"/>
                <w:szCs w:val="22"/>
              </w:rPr>
              <w:t>Made a Member of The Order of The British Empire (OBE) by Her Majesty The Queen in The Queen’s Birthday Honours List, 2000</w:t>
            </w:r>
          </w:p>
        </w:tc>
      </w:tr>
      <w:tr w:rsidR="003C448F" w:rsidRPr="003C448F" w14:paraId="2E5451F0" w14:textId="77777777" w:rsidTr="009A579E">
        <w:trPr>
          <w:trHeight w:val="87"/>
        </w:trPr>
        <w:tc>
          <w:tcPr>
            <w:tcW w:w="1680" w:type="dxa"/>
            <w:shd w:val="clear" w:color="auto" w:fill="FFFFFF"/>
          </w:tcPr>
          <w:p w14:paraId="24043556" w14:textId="146B7D3D" w:rsidR="003C448F" w:rsidRPr="003C448F" w:rsidRDefault="003C448F" w:rsidP="003C448F">
            <w:pPr>
              <w:textAlignment w:val="baseline"/>
              <w:rPr>
                <w:color w:val="000000"/>
                <w:sz w:val="22"/>
                <w:szCs w:val="22"/>
                <w:lang w:val="en-US"/>
              </w:rPr>
            </w:pPr>
            <w:r w:rsidRPr="003C448F">
              <w:rPr>
                <w:color w:val="000000"/>
                <w:sz w:val="22"/>
                <w:szCs w:val="22"/>
                <w:lang w:val="en-US"/>
              </w:rPr>
              <w:t>1998</w:t>
            </w:r>
          </w:p>
        </w:tc>
        <w:tc>
          <w:tcPr>
            <w:tcW w:w="7680" w:type="dxa"/>
            <w:shd w:val="clear" w:color="auto" w:fill="FFFFFF"/>
          </w:tcPr>
          <w:p w14:paraId="507EDF96" w14:textId="1A59B4E3" w:rsidR="003C448F" w:rsidRPr="003C448F" w:rsidRDefault="003C448F" w:rsidP="003C448F">
            <w:pPr>
              <w:pStyle w:val="ListParagraph"/>
              <w:numPr>
                <w:ilvl w:val="0"/>
                <w:numId w:val="30"/>
              </w:numPr>
              <w:rPr>
                <w:rFonts w:ascii="Times New Roman" w:hAnsi="Times New Roman" w:cs="Times New Roman"/>
                <w:sz w:val="22"/>
                <w:szCs w:val="22"/>
              </w:rPr>
            </w:pPr>
            <w:r w:rsidRPr="003C448F">
              <w:rPr>
                <w:rFonts w:ascii="Times New Roman" w:hAnsi="Times New Roman" w:cs="Times New Roman"/>
                <w:color w:val="000000"/>
                <w:sz w:val="22"/>
                <w:szCs w:val="22"/>
              </w:rPr>
              <w:t>Honoured as a Woman in the Legislative Council of The Virgin Islands</w:t>
            </w:r>
          </w:p>
        </w:tc>
      </w:tr>
      <w:tr w:rsidR="003C448F" w:rsidRPr="003C448F" w14:paraId="54ABB538" w14:textId="77777777" w:rsidTr="009A579E">
        <w:trPr>
          <w:trHeight w:val="87"/>
        </w:trPr>
        <w:tc>
          <w:tcPr>
            <w:tcW w:w="1680" w:type="dxa"/>
            <w:shd w:val="clear" w:color="auto" w:fill="FFFFFF"/>
          </w:tcPr>
          <w:p w14:paraId="3843EA04" w14:textId="7971F8CF" w:rsidR="003C448F" w:rsidRPr="003C448F" w:rsidRDefault="003C448F" w:rsidP="003C448F">
            <w:pPr>
              <w:textAlignment w:val="baseline"/>
              <w:rPr>
                <w:color w:val="000000"/>
                <w:sz w:val="22"/>
                <w:szCs w:val="22"/>
                <w:lang w:val="en-US"/>
              </w:rPr>
            </w:pPr>
            <w:r w:rsidRPr="003C448F">
              <w:rPr>
                <w:color w:val="000000"/>
                <w:sz w:val="22"/>
                <w:szCs w:val="22"/>
                <w:lang w:val="en-US"/>
              </w:rPr>
              <w:t>1997</w:t>
            </w:r>
          </w:p>
        </w:tc>
        <w:tc>
          <w:tcPr>
            <w:tcW w:w="7680" w:type="dxa"/>
            <w:shd w:val="clear" w:color="auto" w:fill="FFFFFF"/>
          </w:tcPr>
          <w:p w14:paraId="20757239" w14:textId="49E1F839" w:rsidR="003C448F" w:rsidRPr="003C448F" w:rsidRDefault="003C448F" w:rsidP="003C448F">
            <w:pPr>
              <w:pStyle w:val="ListParagraph"/>
              <w:numPr>
                <w:ilvl w:val="0"/>
                <w:numId w:val="30"/>
              </w:numPr>
              <w:rPr>
                <w:rFonts w:ascii="Times New Roman" w:hAnsi="Times New Roman" w:cs="Times New Roman"/>
                <w:sz w:val="22"/>
                <w:szCs w:val="22"/>
              </w:rPr>
            </w:pPr>
            <w:r w:rsidRPr="003C448F">
              <w:rPr>
                <w:rFonts w:ascii="Times New Roman" w:hAnsi="Times New Roman" w:cs="Times New Roman"/>
                <w:color w:val="000000"/>
                <w:sz w:val="22"/>
                <w:szCs w:val="22"/>
              </w:rPr>
              <w:t>Woman of the Year, Tortola Ladies Club, BVI</w:t>
            </w:r>
          </w:p>
        </w:tc>
      </w:tr>
    </w:tbl>
    <w:p w14:paraId="72FAB925" w14:textId="24631277" w:rsidR="009D1A0B" w:rsidRPr="003C448F" w:rsidRDefault="009D1A0B" w:rsidP="003C448F">
      <w:pPr>
        <w:rPr>
          <w:sz w:val="22"/>
          <w:szCs w:val="22"/>
        </w:rPr>
      </w:pPr>
    </w:p>
    <w:p w14:paraId="07C82897" w14:textId="531780B2" w:rsidR="003C448F" w:rsidRPr="003C448F" w:rsidRDefault="003C448F" w:rsidP="003C448F">
      <w:pPr>
        <w:rPr>
          <w:b/>
          <w:bCs/>
          <w:sz w:val="22"/>
          <w:szCs w:val="22"/>
        </w:rPr>
      </w:pPr>
      <w:r w:rsidRPr="003C448F">
        <w:rPr>
          <w:b/>
          <w:bCs/>
          <w:sz w:val="22"/>
          <w:szCs w:val="22"/>
        </w:rPr>
        <w:t xml:space="preserve">LANGUAGES </w:t>
      </w:r>
    </w:p>
    <w:p w14:paraId="47B10887" w14:textId="4C5DBB8F" w:rsidR="003C448F" w:rsidRPr="003C448F" w:rsidRDefault="003C448F" w:rsidP="003C448F">
      <w:pPr>
        <w:rPr>
          <w:sz w:val="22"/>
          <w:szCs w:val="22"/>
        </w:rPr>
      </w:pPr>
      <w:r w:rsidRPr="003C448F">
        <w:rPr>
          <w:sz w:val="22"/>
          <w:szCs w:val="22"/>
        </w:rPr>
        <w:t xml:space="preserve">English </w:t>
      </w:r>
    </w:p>
    <w:p w14:paraId="42F12B79" w14:textId="0604B943" w:rsidR="003C448F" w:rsidRPr="003C448F" w:rsidRDefault="003C448F" w:rsidP="003C448F">
      <w:pPr>
        <w:rPr>
          <w:sz w:val="22"/>
          <w:szCs w:val="22"/>
        </w:rPr>
      </w:pPr>
      <w:r w:rsidRPr="003C448F">
        <w:rPr>
          <w:sz w:val="22"/>
          <w:szCs w:val="22"/>
        </w:rPr>
        <w:t xml:space="preserve">Spanish (moderately fluent) </w:t>
      </w:r>
    </w:p>
    <w:sectPr w:rsidR="003C448F" w:rsidRPr="003C448F" w:rsidSect="00175B62">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5DA2" w14:textId="77777777" w:rsidR="00533E51" w:rsidRDefault="00533E51" w:rsidP="003F0101">
      <w:r>
        <w:separator/>
      </w:r>
    </w:p>
  </w:endnote>
  <w:endnote w:type="continuationSeparator" w:id="0">
    <w:p w14:paraId="70AFF188" w14:textId="77777777" w:rsidR="00533E51" w:rsidRDefault="00533E51" w:rsidP="003F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썑Āኀ"/>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4103756"/>
      <w:docPartObj>
        <w:docPartGallery w:val="Page Numbers (Bottom of Page)"/>
        <w:docPartUnique/>
      </w:docPartObj>
    </w:sdtPr>
    <w:sdtContent>
      <w:p w14:paraId="7A400482" w14:textId="7FD6C992" w:rsidR="003F0101" w:rsidRDefault="003F0101" w:rsidP="00AF29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E69070" w14:textId="77777777" w:rsidR="003F0101" w:rsidRDefault="003F0101" w:rsidP="003F01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1725101"/>
      <w:docPartObj>
        <w:docPartGallery w:val="Page Numbers (Bottom of Page)"/>
        <w:docPartUnique/>
      </w:docPartObj>
    </w:sdtPr>
    <w:sdtContent>
      <w:p w14:paraId="1692E663" w14:textId="51E2763F" w:rsidR="003F0101" w:rsidRDefault="003F0101" w:rsidP="00AF29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4D5A6D" w14:textId="77777777" w:rsidR="003F0101" w:rsidRDefault="003F0101" w:rsidP="003F01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A5DE" w14:textId="77777777" w:rsidR="00533E51" w:rsidRDefault="00533E51" w:rsidP="003F0101">
      <w:r>
        <w:separator/>
      </w:r>
    </w:p>
  </w:footnote>
  <w:footnote w:type="continuationSeparator" w:id="0">
    <w:p w14:paraId="5D014DD8" w14:textId="77777777" w:rsidR="00533E51" w:rsidRDefault="00533E51" w:rsidP="003F0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8F2"/>
    <w:multiLevelType w:val="hybridMultilevel"/>
    <w:tmpl w:val="C450A4CA"/>
    <w:lvl w:ilvl="0" w:tplc="A8C4D79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C7A11"/>
    <w:multiLevelType w:val="multilevel"/>
    <w:tmpl w:val="4264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7CDB"/>
    <w:multiLevelType w:val="hybridMultilevel"/>
    <w:tmpl w:val="78A85F86"/>
    <w:lvl w:ilvl="0" w:tplc="AE08D6DC">
      <w:start w:val="1981"/>
      <w:numFmt w:val="decimal"/>
      <w:lvlText w:val="%1"/>
      <w:lvlJc w:val="left"/>
      <w:pPr>
        <w:ind w:left="800" w:hanging="4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B3D2C"/>
    <w:multiLevelType w:val="hybridMultilevel"/>
    <w:tmpl w:val="232CD466"/>
    <w:lvl w:ilvl="0" w:tplc="53AC879E">
      <w:start w:val="2007"/>
      <w:numFmt w:val="decimal"/>
      <w:lvlText w:val="%1"/>
      <w:lvlJc w:val="left"/>
      <w:pPr>
        <w:ind w:left="800" w:hanging="4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74162"/>
    <w:multiLevelType w:val="hybridMultilevel"/>
    <w:tmpl w:val="3378D17A"/>
    <w:lvl w:ilvl="0" w:tplc="D0669074">
      <w:start w:val="1981"/>
      <w:numFmt w:val="bullet"/>
      <w:lvlText w:val="-"/>
      <w:lvlJc w:val="left"/>
      <w:pPr>
        <w:ind w:left="720" w:hanging="360"/>
      </w:pPr>
      <w:rPr>
        <w:rFonts w:ascii="Times" w:eastAsia="Times New Roman" w:hAnsi="Times"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C14CA"/>
    <w:multiLevelType w:val="hybridMultilevel"/>
    <w:tmpl w:val="88BC1C5C"/>
    <w:lvl w:ilvl="0" w:tplc="7722DD76">
      <w:start w:val="1984"/>
      <w:numFmt w:val="decimal"/>
      <w:lvlText w:val="%1"/>
      <w:lvlJc w:val="left"/>
      <w:pPr>
        <w:ind w:left="800" w:hanging="4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84D05"/>
    <w:multiLevelType w:val="hybridMultilevel"/>
    <w:tmpl w:val="0A001994"/>
    <w:lvl w:ilvl="0" w:tplc="7CA2C3E6">
      <w:start w:val="2019"/>
      <w:numFmt w:val="decimal"/>
      <w:lvlText w:val="%1"/>
      <w:lvlJc w:val="left"/>
      <w:pPr>
        <w:ind w:left="800" w:hanging="44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95649"/>
    <w:multiLevelType w:val="multilevel"/>
    <w:tmpl w:val="DFCC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1440E7"/>
    <w:multiLevelType w:val="multilevel"/>
    <w:tmpl w:val="3EA2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F6E29"/>
    <w:multiLevelType w:val="multilevel"/>
    <w:tmpl w:val="E43C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8F60A0"/>
    <w:multiLevelType w:val="hybridMultilevel"/>
    <w:tmpl w:val="1B342190"/>
    <w:lvl w:ilvl="0" w:tplc="D0CA58F4">
      <w:start w:val="1992"/>
      <w:numFmt w:val="decimal"/>
      <w:lvlText w:val="%1"/>
      <w:lvlJc w:val="left"/>
      <w:pPr>
        <w:ind w:left="800" w:hanging="4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033AF"/>
    <w:multiLevelType w:val="hybridMultilevel"/>
    <w:tmpl w:val="8CDE87C0"/>
    <w:lvl w:ilvl="0" w:tplc="7618D74E">
      <w:start w:val="1984"/>
      <w:numFmt w:val="decimal"/>
      <w:lvlText w:val="%1"/>
      <w:lvlJc w:val="left"/>
      <w:pPr>
        <w:ind w:left="800" w:hanging="4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A274E"/>
    <w:multiLevelType w:val="hybridMultilevel"/>
    <w:tmpl w:val="8EC0BE4A"/>
    <w:lvl w:ilvl="0" w:tplc="788896DA">
      <w:start w:val="1990"/>
      <w:numFmt w:val="decimal"/>
      <w:lvlText w:val="%1"/>
      <w:lvlJc w:val="left"/>
      <w:pPr>
        <w:ind w:left="800" w:hanging="4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24799"/>
    <w:multiLevelType w:val="multilevel"/>
    <w:tmpl w:val="F8822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992E00"/>
    <w:multiLevelType w:val="multilevel"/>
    <w:tmpl w:val="D49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82DAB"/>
    <w:multiLevelType w:val="multilevel"/>
    <w:tmpl w:val="60C2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70629"/>
    <w:multiLevelType w:val="multilevel"/>
    <w:tmpl w:val="088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E94587"/>
    <w:multiLevelType w:val="hybridMultilevel"/>
    <w:tmpl w:val="8BA4A4EC"/>
    <w:lvl w:ilvl="0" w:tplc="910E36E0">
      <w:start w:val="1999"/>
      <w:numFmt w:val="decimal"/>
      <w:lvlText w:val="%1"/>
      <w:lvlJc w:val="left"/>
      <w:pPr>
        <w:ind w:left="800" w:hanging="4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E068E"/>
    <w:multiLevelType w:val="multilevel"/>
    <w:tmpl w:val="6C96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44030"/>
    <w:multiLevelType w:val="multilevel"/>
    <w:tmpl w:val="46E4E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1C0F55"/>
    <w:multiLevelType w:val="hybridMultilevel"/>
    <w:tmpl w:val="B0D43690"/>
    <w:lvl w:ilvl="0" w:tplc="31E8F4CA">
      <w:start w:val="1981"/>
      <w:numFmt w:val="decimal"/>
      <w:lvlText w:val="%1"/>
      <w:lvlJc w:val="left"/>
      <w:pPr>
        <w:ind w:left="800" w:hanging="44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87016"/>
    <w:multiLevelType w:val="hybridMultilevel"/>
    <w:tmpl w:val="FC841C52"/>
    <w:lvl w:ilvl="0" w:tplc="A8C4D790">
      <w:start w:val="1"/>
      <w:numFmt w:val="bullet"/>
      <w:lvlText w:val=""/>
      <w:lvlJc w:val="left"/>
      <w:pPr>
        <w:ind w:left="720" w:hanging="360"/>
      </w:pPr>
      <w:rPr>
        <w:rFonts w:ascii="Symbol" w:hAnsi="Symbol"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13880"/>
    <w:multiLevelType w:val="multilevel"/>
    <w:tmpl w:val="ADF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FD7A76"/>
    <w:multiLevelType w:val="hybridMultilevel"/>
    <w:tmpl w:val="EC701E4C"/>
    <w:lvl w:ilvl="0" w:tplc="A8C4D79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183115"/>
    <w:multiLevelType w:val="hybridMultilevel"/>
    <w:tmpl w:val="277AD800"/>
    <w:lvl w:ilvl="0" w:tplc="A8C4D79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F20C6"/>
    <w:multiLevelType w:val="multilevel"/>
    <w:tmpl w:val="255E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B67958"/>
    <w:multiLevelType w:val="hybridMultilevel"/>
    <w:tmpl w:val="C87A6524"/>
    <w:lvl w:ilvl="0" w:tplc="2EBE9370">
      <w:start w:val="1984"/>
      <w:numFmt w:val="decimal"/>
      <w:lvlText w:val="%1"/>
      <w:lvlJc w:val="left"/>
      <w:pPr>
        <w:ind w:left="800" w:hanging="4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87C1B"/>
    <w:multiLevelType w:val="multilevel"/>
    <w:tmpl w:val="CA105C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6EF575EC"/>
    <w:multiLevelType w:val="hybridMultilevel"/>
    <w:tmpl w:val="C8F297CE"/>
    <w:lvl w:ilvl="0" w:tplc="00BCA830">
      <w:start w:val="1996"/>
      <w:numFmt w:val="decimal"/>
      <w:lvlText w:val="%1"/>
      <w:lvlJc w:val="left"/>
      <w:pPr>
        <w:ind w:left="800" w:hanging="4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7575A"/>
    <w:multiLevelType w:val="multilevel"/>
    <w:tmpl w:val="AC00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7"/>
  </w:num>
  <w:num w:numId="3">
    <w:abstractNumId w:val="13"/>
  </w:num>
  <w:num w:numId="4">
    <w:abstractNumId w:val="16"/>
  </w:num>
  <w:num w:numId="5">
    <w:abstractNumId w:val="8"/>
  </w:num>
  <w:num w:numId="6">
    <w:abstractNumId w:val="22"/>
  </w:num>
  <w:num w:numId="7">
    <w:abstractNumId w:val="25"/>
  </w:num>
  <w:num w:numId="8">
    <w:abstractNumId w:val="14"/>
  </w:num>
  <w:num w:numId="9">
    <w:abstractNumId w:val="15"/>
  </w:num>
  <w:num w:numId="10">
    <w:abstractNumId w:val="18"/>
  </w:num>
  <w:num w:numId="11">
    <w:abstractNumId w:val="27"/>
  </w:num>
  <w:num w:numId="12">
    <w:abstractNumId w:val="23"/>
  </w:num>
  <w:num w:numId="13">
    <w:abstractNumId w:val="3"/>
  </w:num>
  <w:num w:numId="14">
    <w:abstractNumId w:val="17"/>
  </w:num>
  <w:num w:numId="15">
    <w:abstractNumId w:val="28"/>
  </w:num>
  <w:num w:numId="16">
    <w:abstractNumId w:val="10"/>
  </w:num>
  <w:num w:numId="17">
    <w:abstractNumId w:val="12"/>
  </w:num>
  <w:num w:numId="18">
    <w:abstractNumId w:val="5"/>
  </w:num>
  <w:num w:numId="19">
    <w:abstractNumId w:val="2"/>
  </w:num>
  <w:num w:numId="20">
    <w:abstractNumId w:val="11"/>
  </w:num>
  <w:num w:numId="21">
    <w:abstractNumId w:val="26"/>
  </w:num>
  <w:num w:numId="22">
    <w:abstractNumId w:val="9"/>
  </w:num>
  <w:num w:numId="23">
    <w:abstractNumId w:val="29"/>
  </w:num>
  <w:num w:numId="24">
    <w:abstractNumId w:val="1"/>
  </w:num>
  <w:num w:numId="25">
    <w:abstractNumId w:val="24"/>
  </w:num>
  <w:num w:numId="26">
    <w:abstractNumId w:val="6"/>
  </w:num>
  <w:num w:numId="27">
    <w:abstractNumId w:val="0"/>
  </w:num>
  <w:num w:numId="28">
    <w:abstractNumId w:val="4"/>
  </w:num>
  <w:num w:numId="29">
    <w:abstractNumId w:val="2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0B"/>
    <w:rsid w:val="00074D04"/>
    <w:rsid w:val="00175B62"/>
    <w:rsid w:val="0038386A"/>
    <w:rsid w:val="003C448F"/>
    <w:rsid w:val="003F0101"/>
    <w:rsid w:val="00533E51"/>
    <w:rsid w:val="006112D4"/>
    <w:rsid w:val="009D1A0B"/>
    <w:rsid w:val="00DF4A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FFAEAFB"/>
  <w15:chartTrackingRefBased/>
  <w15:docId w15:val="{80A51EFC-EBAF-A34F-9FCD-7D2C59CF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8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D1A0B"/>
    <w:pPr>
      <w:spacing w:before="100" w:beforeAutospacing="1" w:after="100" w:afterAutospacing="1"/>
    </w:pPr>
  </w:style>
  <w:style w:type="character" w:customStyle="1" w:styleId="normaltextrun">
    <w:name w:val="normaltextrun"/>
    <w:basedOn w:val="DefaultParagraphFont"/>
    <w:rsid w:val="009D1A0B"/>
  </w:style>
  <w:style w:type="character" w:customStyle="1" w:styleId="eop">
    <w:name w:val="eop"/>
    <w:basedOn w:val="DefaultParagraphFont"/>
    <w:rsid w:val="009D1A0B"/>
  </w:style>
  <w:style w:type="paragraph" w:styleId="ListParagraph">
    <w:name w:val="List Paragraph"/>
    <w:basedOn w:val="Normal"/>
    <w:uiPriority w:val="34"/>
    <w:qFormat/>
    <w:rsid w:val="009D1A0B"/>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9D1A0B"/>
    <w:pPr>
      <w:spacing w:before="100" w:beforeAutospacing="1" w:after="100" w:afterAutospacing="1"/>
    </w:pPr>
  </w:style>
  <w:style w:type="paragraph" w:styleId="Footer">
    <w:name w:val="footer"/>
    <w:basedOn w:val="Normal"/>
    <w:link w:val="FooterChar"/>
    <w:uiPriority w:val="99"/>
    <w:unhideWhenUsed/>
    <w:rsid w:val="003F0101"/>
    <w:pPr>
      <w:tabs>
        <w:tab w:val="center" w:pos="4680"/>
        <w:tab w:val="right" w:pos="9360"/>
      </w:tabs>
    </w:pPr>
  </w:style>
  <w:style w:type="character" w:customStyle="1" w:styleId="FooterChar">
    <w:name w:val="Footer Char"/>
    <w:basedOn w:val="DefaultParagraphFont"/>
    <w:link w:val="Footer"/>
    <w:uiPriority w:val="99"/>
    <w:rsid w:val="003F0101"/>
    <w:rPr>
      <w:rFonts w:ascii="Times New Roman" w:eastAsia="Times New Roman" w:hAnsi="Times New Roman" w:cs="Times New Roman"/>
    </w:rPr>
  </w:style>
  <w:style w:type="character" w:styleId="PageNumber">
    <w:name w:val="page number"/>
    <w:basedOn w:val="DefaultParagraphFont"/>
    <w:uiPriority w:val="99"/>
    <w:semiHidden/>
    <w:unhideWhenUsed/>
    <w:rsid w:val="003F0101"/>
  </w:style>
  <w:style w:type="paragraph" w:styleId="Header">
    <w:name w:val="header"/>
    <w:basedOn w:val="Normal"/>
    <w:link w:val="HeaderChar"/>
    <w:uiPriority w:val="99"/>
    <w:unhideWhenUsed/>
    <w:rsid w:val="003F0101"/>
    <w:pPr>
      <w:tabs>
        <w:tab w:val="center" w:pos="4680"/>
        <w:tab w:val="right" w:pos="9360"/>
      </w:tabs>
    </w:pPr>
  </w:style>
  <w:style w:type="character" w:customStyle="1" w:styleId="HeaderChar">
    <w:name w:val="Header Char"/>
    <w:basedOn w:val="DefaultParagraphFont"/>
    <w:link w:val="Header"/>
    <w:uiPriority w:val="99"/>
    <w:rsid w:val="003F01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7811">
      <w:bodyDiv w:val="1"/>
      <w:marLeft w:val="0"/>
      <w:marRight w:val="0"/>
      <w:marTop w:val="0"/>
      <w:marBottom w:val="0"/>
      <w:divBdr>
        <w:top w:val="none" w:sz="0" w:space="0" w:color="auto"/>
        <w:left w:val="none" w:sz="0" w:space="0" w:color="auto"/>
        <w:bottom w:val="none" w:sz="0" w:space="0" w:color="auto"/>
        <w:right w:val="none" w:sz="0" w:space="0" w:color="auto"/>
      </w:divBdr>
    </w:div>
    <w:div w:id="244459361">
      <w:bodyDiv w:val="1"/>
      <w:marLeft w:val="0"/>
      <w:marRight w:val="0"/>
      <w:marTop w:val="0"/>
      <w:marBottom w:val="0"/>
      <w:divBdr>
        <w:top w:val="none" w:sz="0" w:space="0" w:color="auto"/>
        <w:left w:val="none" w:sz="0" w:space="0" w:color="auto"/>
        <w:bottom w:val="none" w:sz="0" w:space="0" w:color="auto"/>
        <w:right w:val="none" w:sz="0" w:space="0" w:color="auto"/>
      </w:divBdr>
    </w:div>
    <w:div w:id="260265777">
      <w:bodyDiv w:val="1"/>
      <w:marLeft w:val="0"/>
      <w:marRight w:val="0"/>
      <w:marTop w:val="0"/>
      <w:marBottom w:val="0"/>
      <w:divBdr>
        <w:top w:val="none" w:sz="0" w:space="0" w:color="auto"/>
        <w:left w:val="none" w:sz="0" w:space="0" w:color="auto"/>
        <w:bottom w:val="none" w:sz="0" w:space="0" w:color="auto"/>
        <w:right w:val="none" w:sz="0" w:space="0" w:color="auto"/>
      </w:divBdr>
    </w:div>
    <w:div w:id="344286814">
      <w:bodyDiv w:val="1"/>
      <w:marLeft w:val="0"/>
      <w:marRight w:val="0"/>
      <w:marTop w:val="0"/>
      <w:marBottom w:val="0"/>
      <w:divBdr>
        <w:top w:val="none" w:sz="0" w:space="0" w:color="auto"/>
        <w:left w:val="none" w:sz="0" w:space="0" w:color="auto"/>
        <w:bottom w:val="none" w:sz="0" w:space="0" w:color="auto"/>
        <w:right w:val="none" w:sz="0" w:space="0" w:color="auto"/>
      </w:divBdr>
    </w:div>
    <w:div w:id="506942231">
      <w:bodyDiv w:val="1"/>
      <w:marLeft w:val="0"/>
      <w:marRight w:val="0"/>
      <w:marTop w:val="0"/>
      <w:marBottom w:val="0"/>
      <w:divBdr>
        <w:top w:val="none" w:sz="0" w:space="0" w:color="auto"/>
        <w:left w:val="none" w:sz="0" w:space="0" w:color="auto"/>
        <w:bottom w:val="none" w:sz="0" w:space="0" w:color="auto"/>
        <w:right w:val="none" w:sz="0" w:space="0" w:color="auto"/>
      </w:divBdr>
    </w:div>
    <w:div w:id="642466983">
      <w:bodyDiv w:val="1"/>
      <w:marLeft w:val="0"/>
      <w:marRight w:val="0"/>
      <w:marTop w:val="0"/>
      <w:marBottom w:val="0"/>
      <w:divBdr>
        <w:top w:val="none" w:sz="0" w:space="0" w:color="auto"/>
        <w:left w:val="none" w:sz="0" w:space="0" w:color="auto"/>
        <w:bottom w:val="none" w:sz="0" w:space="0" w:color="auto"/>
        <w:right w:val="none" w:sz="0" w:space="0" w:color="auto"/>
      </w:divBdr>
    </w:div>
    <w:div w:id="674722965">
      <w:bodyDiv w:val="1"/>
      <w:marLeft w:val="0"/>
      <w:marRight w:val="0"/>
      <w:marTop w:val="0"/>
      <w:marBottom w:val="0"/>
      <w:divBdr>
        <w:top w:val="none" w:sz="0" w:space="0" w:color="auto"/>
        <w:left w:val="none" w:sz="0" w:space="0" w:color="auto"/>
        <w:bottom w:val="none" w:sz="0" w:space="0" w:color="auto"/>
        <w:right w:val="none" w:sz="0" w:space="0" w:color="auto"/>
      </w:divBdr>
    </w:div>
    <w:div w:id="696735702">
      <w:bodyDiv w:val="1"/>
      <w:marLeft w:val="0"/>
      <w:marRight w:val="0"/>
      <w:marTop w:val="0"/>
      <w:marBottom w:val="0"/>
      <w:divBdr>
        <w:top w:val="none" w:sz="0" w:space="0" w:color="auto"/>
        <w:left w:val="none" w:sz="0" w:space="0" w:color="auto"/>
        <w:bottom w:val="none" w:sz="0" w:space="0" w:color="auto"/>
        <w:right w:val="none" w:sz="0" w:space="0" w:color="auto"/>
      </w:divBdr>
    </w:div>
    <w:div w:id="732238393">
      <w:bodyDiv w:val="1"/>
      <w:marLeft w:val="0"/>
      <w:marRight w:val="0"/>
      <w:marTop w:val="0"/>
      <w:marBottom w:val="0"/>
      <w:divBdr>
        <w:top w:val="none" w:sz="0" w:space="0" w:color="auto"/>
        <w:left w:val="none" w:sz="0" w:space="0" w:color="auto"/>
        <w:bottom w:val="none" w:sz="0" w:space="0" w:color="auto"/>
        <w:right w:val="none" w:sz="0" w:space="0" w:color="auto"/>
      </w:divBdr>
    </w:div>
    <w:div w:id="1404334521">
      <w:bodyDiv w:val="1"/>
      <w:marLeft w:val="0"/>
      <w:marRight w:val="0"/>
      <w:marTop w:val="0"/>
      <w:marBottom w:val="0"/>
      <w:divBdr>
        <w:top w:val="none" w:sz="0" w:space="0" w:color="auto"/>
        <w:left w:val="none" w:sz="0" w:space="0" w:color="auto"/>
        <w:bottom w:val="none" w:sz="0" w:space="0" w:color="auto"/>
        <w:right w:val="none" w:sz="0" w:space="0" w:color="auto"/>
      </w:divBdr>
    </w:div>
    <w:div w:id="1422217512">
      <w:bodyDiv w:val="1"/>
      <w:marLeft w:val="0"/>
      <w:marRight w:val="0"/>
      <w:marTop w:val="0"/>
      <w:marBottom w:val="0"/>
      <w:divBdr>
        <w:top w:val="none" w:sz="0" w:space="0" w:color="auto"/>
        <w:left w:val="none" w:sz="0" w:space="0" w:color="auto"/>
        <w:bottom w:val="none" w:sz="0" w:space="0" w:color="auto"/>
        <w:right w:val="none" w:sz="0" w:space="0" w:color="auto"/>
      </w:divBdr>
    </w:div>
    <w:div w:id="1735423876">
      <w:bodyDiv w:val="1"/>
      <w:marLeft w:val="0"/>
      <w:marRight w:val="0"/>
      <w:marTop w:val="0"/>
      <w:marBottom w:val="0"/>
      <w:divBdr>
        <w:top w:val="none" w:sz="0" w:space="0" w:color="auto"/>
        <w:left w:val="none" w:sz="0" w:space="0" w:color="auto"/>
        <w:bottom w:val="none" w:sz="0" w:space="0" w:color="auto"/>
        <w:right w:val="none" w:sz="0" w:space="0" w:color="auto"/>
      </w:divBdr>
      <w:divsChild>
        <w:div w:id="1498033197">
          <w:marLeft w:val="0"/>
          <w:marRight w:val="0"/>
          <w:marTop w:val="0"/>
          <w:marBottom w:val="0"/>
          <w:divBdr>
            <w:top w:val="none" w:sz="0" w:space="0" w:color="auto"/>
            <w:left w:val="none" w:sz="0" w:space="0" w:color="auto"/>
            <w:bottom w:val="none" w:sz="0" w:space="0" w:color="auto"/>
            <w:right w:val="none" w:sz="0" w:space="0" w:color="auto"/>
          </w:divBdr>
          <w:divsChild>
            <w:div w:id="1713578118">
              <w:marLeft w:val="0"/>
              <w:marRight w:val="0"/>
              <w:marTop w:val="0"/>
              <w:marBottom w:val="0"/>
              <w:divBdr>
                <w:top w:val="none" w:sz="0" w:space="0" w:color="auto"/>
                <w:left w:val="none" w:sz="0" w:space="0" w:color="auto"/>
                <w:bottom w:val="none" w:sz="0" w:space="0" w:color="auto"/>
                <w:right w:val="none" w:sz="0" w:space="0" w:color="auto"/>
              </w:divBdr>
            </w:div>
          </w:divsChild>
        </w:div>
        <w:div w:id="85006328">
          <w:marLeft w:val="0"/>
          <w:marRight w:val="0"/>
          <w:marTop w:val="0"/>
          <w:marBottom w:val="0"/>
          <w:divBdr>
            <w:top w:val="none" w:sz="0" w:space="0" w:color="auto"/>
            <w:left w:val="none" w:sz="0" w:space="0" w:color="auto"/>
            <w:bottom w:val="none" w:sz="0" w:space="0" w:color="auto"/>
            <w:right w:val="none" w:sz="0" w:space="0" w:color="auto"/>
          </w:divBdr>
          <w:divsChild>
            <w:div w:id="1894123384">
              <w:marLeft w:val="0"/>
              <w:marRight w:val="0"/>
              <w:marTop w:val="0"/>
              <w:marBottom w:val="0"/>
              <w:divBdr>
                <w:top w:val="none" w:sz="0" w:space="0" w:color="auto"/>
                <w:left w:val="none" w:sz="0" w:space="0" w:color="auto"/>
                <w:bottom w:val="none" w:sz="0" w:space="0" w:color="auto"/>
                <w:right w:val="none" w:sz="0" w:space="0" w:color="auto"/>
              </w:divBdr>
            </w:div>
          </w:divsChild>
        </w:div>
        <w:div w:id="97144050">
          <w:marLeft w:val="0"/>
          <w:marRight w:val="0"/>
          <w:marTop w:val="0"/>
          <w:marBottom w:val="0"/>
          <w:divBdr>
            <w:top w:val="none" w:sz="0" w:space="0" w:color="auto"/>
            <w:left w:val="none" w:sz="0" w:space="0" w:color="auto"/>
            <w:bottom w:val="none" w:sz="0" w:space="0" w:color="auto"/>
            <w:right w:val="none" w:sz="0" w:space="0" w:color="auto"/>
          </w:divBdr>
          <w:divsChild>
            <w:div w:id="260336391">
              <w:marLeft w:val="0"/>
              <w:marRight w:val="0"/>
              <w:marTop w:val="0"/>
              <w:marBottom w:val="0"/>
              <w:divBdr>
                <w:top w:val="none" w:sz="0" w:space="0" w:color="auto"/>
                <w:left w:val="none" w:sz="0" w:space="0" w:color="auto"/>
                <w:bottom w:val="none" w:sz="0" w:space="0" w:color="auto"/>
                <w:right w:val="none" w:sz="0" w:space="0" w:color="auto"/>
              </w:divBdr>
            </w:div>
          </w:divsChild>
        </w:div>
        <w:div w:id="408386870">
          <w:marLeft w:val="0"/>
          <w:marRight w:val="0"/>
          <w:marTop w:val="0"/>
          <w:marBottom w:val="0"/>
          <w:divBdr>
            <w:top w:val="none" w:sz="0" w:space="0" w:color="auto"/>
            <w:left w:val="none" w:sz="0" w:space="0" w:color="auto"/>
            <w:bottom w:val="none" w:sz="0" w:space="0" w:color="auto"/>
            <w:right w:val="none" w:sz="0" w:space="0" w:color="auto"/>
          </w:divBdr>
          <w:divsChild>
            <w:div w:id="1025138408">
              <w:marLeft w:val="0"/>
              <w:marRight w:val="0"/>
              <w:marTop w:val="0"/>
              <w:marBottom w:val="0"/>
              <w:divBdr>
                <w:top w:val="none" w:sz="0" w:space="0" w:color="auto"/>
                <w:left w:val="none" w:sz="0" w:space="0" w:color="auto"/>
                <w:bottom w:val="none" w:sz="0" w:space="0" w:color="auto"/>
                <w:right w:val="none" w:sz="0" w:space="0" w:color="auto"/>
              </w:divBdr>
            </w:div>
          </w:divsChild>
        </w:div>
        <w:div w:id="15236823">
          <w:marLeft w:val="0"/>
          <w:marRight w:val="0"/>
          <w:marTop w:val="0"/>
          <w:marBottom w:val="0"/>
          <w:divBdr>
            <w:top w:val="none" w:sz="0" w:space="0" w:color="auto"/>
            <w:left w:val="none" w:sz="0" w:space="0" w:color="auto"/>
            <w:bottom w:val="none" w:sz="0" w:space="0" w:color="auto"/>
            <w:right w:val="none" w:sz="0" w:space="0" w:color="auto"/>
          </w:divBdr>
          <w:divsChild>
            <w:div w:id="596064950">
              <w:marLeft w:val="0"/>
              <w:marRight w:val="0"/>
              <w:marTop w:val="0"/>
              <w:marBottom w:val="0"/>
              <w:divBdr>
                <w:top w:val="none" w:sz="0" w:space="0" w:color="auto"/>
                <w:left w:val="none" w:sz="0" w:space="0" w:color="auto"/>
                <w:bottom w:val="none" w:sz="0" w:space="0" w:color="auto"/>
                <w:right w:val="none" w:sz="0" w:space="0" w:color="auto"/>
              </w:divBdr>
            </w:div>
          </w:divsChild>
        </w:div>
        <w:div w:id="23406040">
          <w:marLeft w:val="0"/>
          <w:marRight w:val="0"/>
          <w:marTop w:val="0"/>
          <w:marBottom w:val="0"/>
          <w:divBdr>
            <w:top w:val="none" w:sz="0" w:space="0" w:color="auto"/>
            <w:left w:val="none" w:sz="0" w:space="0" w:color="auto"/>
            <w:bottom w:val="none" w:sz="0" w:space="0" w:color="auto"/>
            <w:right w:val="none" w:sz="0" w:space="0" w:color="auto"/>
          </w:divBdr>
          <w:divsChild>
            <w:div w:id="447505428">
              <w:marLeft w:val="0"/>
              <w:marRight w:val="0"/>
              <w:marTop w:val="0"/>
              <w:marBottom w:val="0"/>
              <w:divBdr>
                <w:top w:val="none" w:sz="0" w:space="0" w:color="auto"/>
                <w:left w:val="none" w:sz="0" w:space="0" w:color="auto"/>
                <w:bottom w:val="none" w:sz="0" w:space="0" w:color="auto"/>
                <w:right w:val="none" w:sz="0" w:space="0" w:color="auto"/>
              </w:divBdr>
            </w:div>
          </w:divsChild>
        </w:div>
        <w:div w:id="1923877890">
          <w:marLeft w:val="0"/>
          <w:marRight w:val="0"/>
          <w:marTop w:val="0"/>
          <w:marBottom w:val="0"/>
          <w:divBdr>
            <w:top w:val="none" w:sz="0" w:space="0" w:color="auto"/>
            <w:left w:val="none" w:sz="0" w:space="0" w:color="auto"/>
            <w:bottom w:val="none" w:sz="0" w:space="0" w:color="auto"/>
            <w:right w:val="none" w:sz="0" w:space="0" w:color="auto"/>
          </w:divBdr>
          <w:divsChild>
            <w:div w:id="1531139775">
              <w:marLeft w:val="0"/>
              <w:marRight w:val="0"/>
              <w:marTop w:val="0"/>
              <w:marBottom w:val="0"/>
              <w:divBdr>
                <w:top w:val="none" w:sz="0" w:space="0" w:color="auto"/>
                <w:left w:val="none" w:sz="0" w:space="0" w:color="auto"/>
                <w:bottom w:val="none" w:sz="0" w:space="0" w:color="auto"/>
                <w:right w:val="none" w:sz="0" w:space="0" w:color="auto"/>
              </w:divBdr>
            </w:div>
          </w:divsChild>
        </w:div>
        <w:div w:id="1222598343">
          <w:marLeft w:val="0"/>
          <w:marRight w:val="0"/>
          <w:marTop w:val="0"/>
          <w:marBottom w:val="0"/>
          <w:divBdr>
            <w:top w:val="none" w:sz="0" w:space="0" w:color="auto"/>
            <w:left w:val="none" w:sz="0" w:space="0" w:color="auto"/>
            <w:bottom w:val="none" w:sz="0" w:space="0" w:color="auto"/>
            <w:right w:val="none" w:sz="0" w:space="0" w:color="auto"/>
          </w:divBdr>
          <w:divsChild>
            <w:div w:id="772166470">
              <w:marLeft w:val="0"/>
              <w:marRight w:val="0"/>
              <w:marTop w:val="0"/>
              <w:marBottom w:val="0"/>
              <w:divBdr>
                <w:top w:val="none" w:sz="0" w:space="0" w:color="auto"/>
                <w:left w:val="none" w:sz="0" w:space="0" w:color="auto"/>
                <w:bottom w:val="none" w:sz="0" w:space="0" w:color="auto"/>
                <w:right w:val="none" w:sz="0" w:space="0" w:color="auto"/>
              </w:divBdr>
            </w:div>
          </w:divsChild>
        </w:div>
        <w:div w:id="960570428">
          <w:marLeft w:val="0"/>
          <w:marRight w:val="0"/>
          <w:marTop w:val="0"/>
          <w:marBottom w:val="0"/>
          <w:divBdr>
            <w:top w:val="none" w:sz="0" w:space="0" w:color="auto"/>
            <w:left w:val="none" w:sz="0" w:space="0" w:color="auto"/>
            <w:bottom w:val="none" w:sz="0" w:space="0" w:color="auto"/>
            <w:right w:val="none" w:sz="0" w:space="0" w:color="auto"/>
          </w:divBdr>
          <w:divsChild>
            <w:div w:id="165830838">
              <w:marLeft w:val="0"/>
              <w:marRight w:val="0"/>
              <w:marTop w:val="0"/>
              <w:marBottom w:val="0"/>
              <w:divBdr>
                <w:top w:val="none" w:sz="0" w:space="0" w:color="auto"/>
                <w:left w:val="none" w:sz="0" w:space="0" w:color="auto"/>
                <w:bottom w:val="none" w:sz="0" w:space="0" w:color="auto"/>
                <w:right w:val="none" w:sz="0" w:space="0" w:color="auto"/>
              </w:divBdr>
            </w:div>
          </w:divsChild>
        </w:div>
        <w:div w:id="196627079">
          <w:marLeft w:val="0"/>
          <w:marRight w:val="0"/>
          <w:marTop w:val="0"/>
          <w:marBottom w:val="0"/>
          <w:divBdr>
            <w:top w:val="none" w:sz="0" w:space="0" w:color="auto"/>
            <w:left w:val="none" w:sz="0" w:space="0" w:color="auto"/>
            <w:bottom w:val="none" w:sz="0" w:space="0" w:color="auto"/>
            <w:right w:val="none" w:sz="0" w:space="0" w:color="auto"/>
          </w:divBdr>
          <w:divsChild>
            <w:div w:id="745414952">
              <w:marLeft w:val="0"/>
              <w:marRight w:val="0"/>
              <w:marTop w:val="0"/>
              <w:marBottom w:val="0"/>
              <w:divBdr>
                <w:top w:val="none" w:sz="0" w:space="0" w:color="auto"/>
                <w:left w:val="none" w:sz="0" w:space="0" w:color="auto"/>
                <w:bottom w:val="none" w:sz="0" w:space="0" w:color="auto"/>
                <w:right w:val="none" w:sz="0" w:space="0" w:color="auto"/>
              </w:divBdr>
            </w:div>
          </w:divsChild>
        </w:div>
        <w:div w:id="786580917">
          <w:marLeft w:val="0"/>
          <w:marRight w:val="0"/>
          <w:marTop w:val="0"/>
          <w:marBottom w:val="0"/>
          <w:divBdr>
            <w:top w:val="none" w:sz="0" w:space="0" w:color="auto"/>
            <w:left w:val="none" w:sz="0" w:space="0" w:color="auto"/>
            <w:bottom w:val="none" w:sz="0" w:space="0" w:color="auto"/>
            <w:right w:val="none" w:sz="0" w:space="0" w:color="auto"/>
          </w:divBdr>
          <w:divsChild>
            <w:div w:id="1196962764">
              <w:marLeft w:val="0"/>
              <w:marRight w:val="0"/>
              <w:marTop w:val="0"/>
              <w:marBottom w:val="0"/>
              <w:divBdr>
                <w:top w:val="none" w:sz="0" w:space="0" w:color="auto"/>
                <w:left w:val="none" w:sz="0" w:space="0" w:color="auto"/>
                <w:bottom w:val="none" w:sz="0" w:space="0" w:color="auto"/>
                <w:right w:val="none" w:sz="0" w:space="0" w:color="auto"/>
              </w:divBdr>
            </w:div>
          </w:divsChild>
        </w:div>
        <w:div w:id="1544832379">
          <w:marLeft w:val="0"/>
          <w:marRight w:val="0"/>
          <w:marTop w:val="0"/>
          <w:marBottom w:val="0"/>
          <w:divBdr>
            <w:top w:val="none" w:sz="0" w:space="0" w:color="auto"/>
            <w:left w:val="none" w:sz="0" w:space="0" w:color="auto"/>
            <w:bottom w:val="none" w:sz="0" w:space="0" w:color="auto"/>
            <w:right w:val="none" w:sz="0" w:space="0" w:color="auto"/>
          </w:divBdr>
          <w:divsChild>
            <w:div w:id="1901020230">
              <w:marLeft w:val="0"/>
              <w:marRight w:val="0"/>
              <w:marTop w:val="0"/>
              <w:marBottom w:val="0"/>
              <w:divBdr>
                <w:top w:val="none" w:sz="0" w:space="0" w:color="auto"/>
                <w:left w:val="none" w:sz="0" w:space="0" w:color="auto"/>
                <w:bottom w:val="none" w:sz="0" w:space="0" w:color="auto"/>
                <w:right w:val="none" w:sz="0" w:space="0" w:color="auto"/>
              </w:divBdr>
            </w:div>
          </w:divsChild>
        </w:div>
        <w:div w:id="1563558468">
          <w:marLeft w:val="0"/>
          <w:marRight w:val="0"/>
          <w:marTop w:val="0"/>
          <w:marBottom w:val="0"/>
          <w:divBdr>
            <w:top w:val="none" w:sz="0" w:space="0" w:color="auto"/>
            <w:left w:val="none" w:sz="0" w:space="0" w:color="auto"/>
            <w:bottom w:val="none" w:sz="0" w:space="0" w:color="auto"/>
            <w:right w:val="none" w:sz="0" w:space="0" w:color="auto"/>
          </w:divBdr>
          <w:divsChild>
            <w:div w:id="687755309">
              <w:marLeft w:val="0"/>
              <w:marRight w:val="0"/>
              <w:marTop w:val="0"/>
              <w:marBottom w:val="0"/>
              <w:divBdr>
                <w:top w:val="none" w:sz="0" w:space="0" w:color="auto"/>
                <w:left w:val="none" w:sz="0" w:space="0" w:color="auto"/>
                <w:bottom w:val="none" w:sz="0" w:space="0" w:color="auto"/>
                <w:right w:val="none" w:sz="0" w:space="0" w:color="auto"/>
              </w:divBdr>
            </w:div>
          </w:divsChild>
        </w:div>
        <w:div w:id="1925338221">
          <w:marLeft w:val="0"/>
          <w:marRight w:val="0"/>
          <w:marTop w:val="0"/>
          <w:marBottom w:val="0"/>
          <w:divBdr>
            <w:top w:val="none" w:sz="0" w:space="0" w:color="auto"/>
            <w:left w:val="none" w:sz="0" w:space="0" w:color="auto"/>
            <w:bottom w:val="none" w:sz="0" w:space="0" w:color="auto"/>
            <w:right w:val="none" w:sz="0" w:space="0" w:color="auto"/>
          </w:divBdr>
          <w:divsChild>
            <w:div w:id="1349869955">
              <w:marLeft w:val="0"/>
              <w:marRight w:val="0"/>
              <w:marTop w:val="0"/>
              <w:marBottom w:val="0"/>
              <w:divBdr>
                <w:top w:val="none" w:sz="0" w:space="0" w:color="auto"/>
                <w:left w:val="none" w:sz="0" w:space="0" w:color="auto"/>
                <w:bottom w:val="none" w:sz="0" w:space="0" w:color="auto"/>
                <w:right w:val="none" w:sz="0" w:space="0" w:color="auto"/>
              </w:divBdr>
            </w:div>
          </w:divsChild>
        </w:div>
        <w:div w:id="524368598">
          <w:marLeft w:val="0"/>
          <w:marRight w:val="0"/>
          <w:marTop w:val="0"/>
          <w:marBottom w:val="0"/>
          <w:divBdr>
            <w:top w:val="none" w:sz="0" w:space="0" w:color="auto"/>
            <w:left w:val="none" w:sz="0" w:space="0" w:color="auto"/>
            <w:bottom w:val="none" w:sz="0" w:space="0" w:color="auto"/>
            <w:right w:val="none" w:sz="0" w:space="0" w:color="auto"/>
          </w:divBdr>
          <w:divsChild>
            <w:div w:id="1765034173">
              <w:marLeft w:val="0"/>
              <w:marRight w:val="0"/>
              <w:marTop w:val="0"/>
              <w:marBottom w:val="0"/>
              <w:divBdr>
                <w:top w:val="none" w:sz="0" w:space="0" w:color="auto"/>
                <w:left w:val="none" w:sz="0" w:space="0" w:color="auto"/>
                <w:bottom w:val="none" w:sz="0" w:space="0" w:color="auto"/>
                <w:right w:val="none" w:sz="0" w:space="0" w:color="auto"/>
              </w:divBdr>
            </w:div>
          </w:divsChild>
        </w:div>
        <w:div w:id="1148668043">
          <w:marLeft w:val="0"/>
          <w:marRight w:val="0"/>
          <w:marTop w:val="0"/>
          <w:marBottom w:val="0"/>
          <w:divBdr>
            <w:top w:val="none" w:sz="0" w:space="0" w:color="auto"/>
            <w:left w:val="none" w:sz="0" w:space="0" w:color="auto"/>
            <w:bottom w:val="none" w:sz="0" w:space="0" w:color="auto"/>
            <w:right w:val="none" w:sz="0" w:space="0" w:color="auto"/>
          </w:divBdr>
          <w:divsChild>
            <w:div w:id="836116257">
              <w:marLeft w:val="0"/>
              <w:marRight w:val="0"/>
              <w:marTop w:val="0"/>
              <w:marBottom w:val="0"/>
              <w:divBdr>
                <w:top w:val="none" w:sz="0" w:space="0" w:color="auto"/>
                <w:left w:val="none" w:sz="0" w:space="0" w:color="auto"/>
                <w:bottom w:val="none" w:sz="0" w:space="0" w:color="auto"/>
                <w:right w:val="none" w:sz="0" w:space="0" w:color="auto"/>
              </w:divBdr>
            </w:div>
          </w:divsChild>
        </w:div>
        <w:div w:id="1769885459">
          <w:marLeft w:val="0"/>
          <w:marRight w:val="0"/>
          <w:marTop w:val="0"/>
          <w:marBottom w:val="0"/>
          <w:divBdr>
            <w:top w:val="none" w:sz="0" w:space="0" w:color="auto"/>
            <w:left w:val="none" w:sz="0" w:space="0" w:color="auto"/>
            <w:bottom w:val="none" w:sz="0" w:space="0" w:color="auto"/>
            <w:right w:val="none" w:sz="0" w:space="0" w:color="auto"/>
          </w:divBdr>
          <w:divsChild>
            <w:div w:id="462965214">
              <w:marLeft w:val="0"/>
              <w:marRight w:val="0"/>
              <w:marTop w:val="0"/>
              <w:marBottom w:val="0"/>
              <w:divBdr>
                <w:top w:val="none" w:sz="0" w:space="0" w:color="auto"/>
                <w:left w:val="none" w:sz="0" w:space="0" w:color="auto"/>
                <w:bottom w:val="none" w:sz="0" w:space="0" w:color="auto"/>
                <w:right w:val="none" w:sz="0" w:space="0" w:color="auto"/>
              </w:divBdr>
            </w:div>
          </w:divsChild>
        </w:div>
        <w:div w:id="712966593">
          <w:marLeft w:val="0"/>
          <w:marRight w:val="0"/>
          <w:marTop w:val="0"/>
          <w:marBottom w:val="0"/>
          <w:divBdr>
            <w:top w:val="none" w:sz="0" w:space="0" w:color="auto"/>
            <w:left w:val="none" w:sz="0" w:space="0" w:color="auto"/>
            <w:bottom w:val="none" w:sz="0" w:space="0" w:color="auto"/>
            <w:right w:val="none" w:sz="0" w:space="0" w:color="auto"/>
          </w:divBdr>
          <w:divsChild>
            <w:div w:id="733627037">
              <w:marLeft w:val="0"/>
              <w:marRight w:val="0"/>
              <w:marTop w:val="0"/>
              <w:marBottom w:val="0"/>
              <w:divBdr>
                <w:top w:val="none" w:sz="0" w:space="0" w:color="auto"/>
                <w:left w:val="none" w:sz="0" w:space="0" w:color="auto"/>
                <w:bottom w:val="none" w:sz="0" w:space="0" w:color="auto"/>
                <w:right w:val="none" w:sz="0" w:space="0" w:color="auto"/>
              </w:divBdr>
            </w:div>
          </w:divsChild>
        </w:div>
        <w:div w:id="274140466">
          <w:marLeft w:val="0"/>
          <w:marRight w:val="0"/>
          <w:marTop w:val="0"/>
          <w:marBottom w:val="0"/>
          <w:divBdr>
            <w:top w:val="none" w:sz="0" w:space="0" w:color="auto"/>
            <w:left w:val="none" w:sz="0" w:space="0" w:color="auto"/>
            <w:bottom w:val="none" w:sz="0" w:space="0" w:color="auto"/>
            <w:right w:val="none" w:sz="0" w:space="0" w:color="auto"/>
          </w:divBdr>
          <w:divsChild>
            <w:div w:id="1442917463">
              <w:marLeft w:val="0"/>
              <w:marRight w:val="0"/>
              <w:marTop w:val="0"/>
              <w:marBottom w:val="0"/>
              <w:divBdr>
                <w:top w:val="none" w:sz="0" w:space="0" w:color="auto"/>
                <w:left w:val="none" w:sz="0" w:space="0" w:color="auto"/>
                <w:bottom w:val="none" w:sz="0" w:space="0" w:color="auto"/>
                <w:right w:val="none" w:sz="0" w:space="0" w:color="auto"/>
              </w:divBdr>
            </w:div>
          </w:divsChild>
        </w:div>
        <w:div w:id="173344737">
          <w:marLeft w:val="0"/>
          <w:marRight w:val="0"/>
          <w:marTop w:val="0"/>
          <w:marBottom w:val="0"/>
          <w:divBdr>
            <w:top w:val="none" w:sz="0" w:space="0" w:color="auto"/>
            <w:left w:val="none" w:sz="0" w:space="0" w:color="auto"/>
            <w:bottom w:val="none" w:sz="0" w:space="0" w:color="auto"/>
            <w:right w:val="none" w:sz="0" w:space="0" w:color="auto"/>
          </w:divBdr>
          <w:divsChild>
            <w:div w:id="15619342">
              <w:marLeft w:val="0"/>
              <w:marRight w:val="0"/>
              <w:marTop w:val="0"/>
              <w:marBottom w:val="0"/>
              <w:divBdr>
                <w:top w:val="none" w:sz="0" w:space="0" w:color="auto"/>
                <w:left w:val="none" w:sz="0" w:space="0" w:color="auto"/>
                <w:bottom w:val="none" w:sz="0" w:space="0" w:color="auto"/>
                <w:right w:val="none" w:sz="0" w:space="0" w:color="auto"/>
              </w:divBdr>
            </w:div>
          </w:divsChild>
        </w:div>
        <w:div w:id="1556043545">
          <w:marLeft w:val="0"/>
          <w:marRight w:val="0"/>
          <w:marTop w:val="0"/>
          <w:marBottom w:val="0"/>
          <w:divBdr>
            <w:top w:val="none" w:sz="0" w:space="0" w:color="auto"/>
            <w:left w:val="none" w:sz="0" w:space="0" w:color="auto"/>
            <w:bottom w:val="none" w:sz="0" w:space="0" w:color="auto"/>
            <w:right w:val="none" w:sz="0" w:space="0" w:color="auto"/>
          </w:divBdr>
          <w:divsChild>
            <w:div w:id="1417823609">
              <w:marLeft w:val="0"/>
              <w:marRight w:val="0"/>
              <w:marTop w:val="0"/>
              <w:marBottom w:val="0"/>
              <w:divBdr>
                <w:top w:val="none" w:sz="0" w:space="0" w:color="auto"/>
                <w:left w:val="none" w:sz="0" w:space="0" w:color="auto"/>
                <w:bottom w:val="none" w:sz="0" w:space="0" w:color="auto"/>
                <w:right w:val="none" w:sz="0" w:space="0" w:color="auto"/>
              </w:divBdr>
            </w:div>
          </w:divsChild>
        </w:div>
        <w:div w:id="645597294">
          <w:marLeft w:val="0"/>
          <w:marRight w:val="0"/>
          <w:marTop w:val="0"/>
          <w:marBottom w:val="0"/>
          <w:divBdr>
            <w:top w:val="none" w:sz="0" w:space="0" w:color="auto"/>
            <w:left w:val="none" w:sz="0" w:space="0" w:color="auto"/>
            <w:bottom w:val="none" w:sz="0" w:space="0" w:color="auto"/>
            <w:right w:val="none" w:sz="0" w:space="0" w:color="auto"/>
          </w:divBdr>
          <w:divsChild>
            <w:div w:id="11590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0111">
      <w:bodyDiv w:val="1"/>
      <w:marLeft w:val="0"/>
      <w:marRight w:val="0"/>
      <w:marTop w:val="0"/>
      <w:marBottom w:val="0"/>
      <w:divBdr>
        <w:top w:val="none" w:sz="0" w:space="0" w:color="auto"/>
        <w:left w:val="none" w:sz="0" w:space="0" w:color="auto"/>
        <w:bottom w:val="none" w:sz="0" w:space="0" w:color="auto"/>
        <w:right w:val="none" w:sz="0" w:space="0" w:color="auto"/>
      </w:divBdr>
    </w:div>
    <w:div w:id="2098015260">
      <w:bodyDiv w:val="1"/>
      <w:marLeft w:val="0"/>
      <w:marRight w:val="0"/>
      <w:marTop w:val="0"/>
      <w:marBottom w:val="0"/>
      <w:divBdr>
        <w:top w:val="none" w:sz="0" w:space="0" w:color="auto"/>
        <w:left w:val="none" w:sz="0" w:space="0" w:color="auto"/>
        <w:bottom w:val="none" w:sz="0" w:space="0" w:color="auto"/>
        <w:right w:val="none" w:sz="0" w:space="0" w:color="auto"/>
      </w:divBdr>
      <w:divsChild>
        <w:div w:id="1941137130">
          <w:marLeft w:val="0"/>
          <w:marRight w:val="0"/>
          <w:marTop w:val="0"/>
          <w:marBottom w:val="0"/>
          <w:divBdr>
            <w:top w:val="none" w:sz="0" w:space="0" w:color="auto"/>
            <w:left w:val="none" w:sz="0" w:space="0" w:color="auto"/>
            <w:bottom w:val="none" w:sz="0" w:space="0" w:color="auto"/>
            <w:right w:val="none" w:sz="0" w:space="0" w:color="auto"/>
          </w:divBdr>
        </w:div>
        <w:div w:id="1040591656">
          <w:marLeft w:val="0"/>
          <w:marRight w:val="0"/>
          <w:marTop w:val="0"/>
          <w:marBottom w:val="0"/>
          <w:divBdr>
            <w:top w:val="none" w:sz="0" w:space="0" w:color="auto"/>
            <w:left w:val="none" w:sz="0" w:space="0" w:color="auto"/>
            <w:bottom w:val="none" w:sz="0" w:space="0" w:color="auto"/>
            <w:right w:val="none" w:sz="0" w:space="0" w:color="auto"/>
          </w:divBdr>
        </w:div>
        <w:div w:id="538277920">
          <w:marLeft w:val="0"/>
          <w:marRight w:val="0"/>
          <w:marTop w:val="0"/>
          <w:marBottom w:val="0"/>
          <w:divBdr>
            <w:top w:val="none" w:sz="0" w:space="0" w:color="auto"/>
            <w:left w:val="none" w:sz="0" w:space="0" w:color="auto"/>
            <w:bottom w:val="none" w:sz="0" w:space="0" w:color="auto"/>
            <w:right w:val="none" w:sz="0" w:space="0" w:color="auto"/>
          </w:divBdr>
        </w:div>
        <w:div w:id="2125615938">
          <w:marLeft w:val="0"/>
          <w:marRight w:val="0"/>
          <w:marTop w:val="0"/>
          <w:marBottom w:val="0"/>
          <w:divBdr>
            <w:top w:val="none" w:sz="0" w:space="0" w:color="auto"/>
            <w:left w:val="none" w:sz="0" w:space="0" w:color="auto"/>
            <w:bottom w:val="none" w:sz="0" w:space="0" w:color="auto"/>
            <w:right w:val="none" w:sz="0" w:space="0" w:color="auto"/>
          </w:divBdr>
        </w:div>
        <w:div w:id="1026906320">
          <w:marLeft w:val="0"/>
          <w:marRight w:val="0"/>
          <w:marTop w:val="0"/>
          <w:marBottom w:val="0"/>
          <w:divBdr>
            <w:top w:val="none" w:sz="0" w:space="0" w:color="auto"/>
            <w:left w:val="none" w:sz="0" w:space="0" w:color="auto"/>
            <w:bottom w:val="none" w:sz="0" w:space="0" w:color="auto"/>
            <w:right w:val="none" w:sz="0" w:space="0" w:color="auto"/>
          </w:divBdr>
        </w:div>
        <w:div w:id="1342317904">
          <w:marLeft w:val="0"/>
          <w:marRight w:val="0"/>
          <w:marTop w:val="0"/>
          <w:marBottom w:val="0"/>
          <w:divBdr>
            <w:top w:val="none" w:sz="0" w:space="0" w:color="auto"/>
            <w:left w:val="none" w:sz="0" w:space="0" w:color="auto"/>
            <w:bottom w:val="none" w:sz="0" w:space="0" w:color="auto"/>
            <w:right w:val="none" w:sz="0" w:space="0" w:color="auto"/>
          </w:divBdr>
          <w:divsChild>
            <w:div w:id="615871955">
              <w:marLeft w:val="-75"/>
              <w:marRight w:val="0"/>
              <w:marTop w:val="30"/>
              <w:marBottom w:val="30"/>
              <w:divBdr>
                <w:top w:val="none" w:sz="0" w:space="0" w:color="auto"/>
                <w:left w:val="none" w:sz="0" w:space="0" w:color="auto"/>
                <w:bottom w:val="none" w:sz="0" w:space="0" w:color="auto"/>
                <w:right w:val="none" w:sz="0" w:space="0" w:color="auto"/>
              </w:divBdr>
              <w:divsChild>
                <w:div w:id="1098019275">
                  <w:marLeft w:val="0"/>
                  <w:marRight w:val="0"/>
                  <w:marTop w:val="0"/>
                  <w:marBottom w:val="0"/>
                  <w:divBdr>
                    <w:top w:val="none" w:sz="0" w:space="0" w:color="auto"/>
                    <w:left w:val="none" w:sz="0" w:space="0" w:color="auto"/>
                    <w:bottom w:val="none" w:sz="0" w:space="0" w:color="auto"/>
                    <w:right w:val="none" w:sz="0" w:space="0" w:color="auto"/>
                  </w:divBdr>
                  <w:divsChild>
                    <w:div w:id="863252975">
                      <w:marLeft w:val="0"/>
                      <w:marRight w:val="0"/>
                      <w:marTop w:val="0"/>
                      <w:marBottom w:val="0"/>
                      <w:divBdr>
                        <w:top w:val="none" w:sz="0" w:space="0" w:color="auto"/>
                        <w:left w:val="none" w:sz="0" w:space="0" w:color="auto"/>
                        <w:bottom w:val="none" w:sz="0" w:space="0" w:color="auto"/>
                        <w:right w:val="none" w:sz="0" w:space="0" w:color="auto"/>
                      </w:divBdr>
                    </w:div>
                  </w:divsChild>
                </w:div>
                <w:div w:id="444618234">
                  <w:marLeft w:val="0"/>
                  <w:marRight w:val="0"/>
                  <w:marTop w:val="0"/>
                  <w:marBottom w:val="0"/>
                  <w:divBdr>
                    <w:top w:val="none" w:sz="0" w:space="0" w:color="auto"/>
                    <w:left w:val="none" w:sz="0" w:space="0" w:color="auto"/>
                    <w:bottom w:val="none" w:sz="0" w:space="0" w:color="auto"/>
                    <w:right w:val="none" w:sz="0" w:space="0" w:color="auto"/>
                  </w:divBdr>
                  <w:divsChild>
                    <w:div w:id="1972323453">
                      <w:marLeft w:val="0"/>
                      <w:marRight w:val="0"/>
                      <w:marTop w:val="0"/>
                      <w:marBottom w:val="0"/>
                      <w:divBdr>
                        <w:top w:val="none" w:sz="0" w:space="0" w:color="auto"/>
                        <w:left w:val="none" w:sz="0" w:space="0" w:color="auto"/>
                        <w:bottom w:val="none" w:sz="0" w:space="0" w:color="auto"/>
                        <w:right w:val="none" w:sz="0" w:space="0" w:color="auto"/>
                      </w:divBdr>
                    </w:div>
                  </w:divsChild>
                </w:div>
                <w:div w:id="1788619241">
                  <w:marLeft w:val="0"/>
                  <w:marRight w:val="0"/>
                  <w:marTop w:val="0"/>
                  <w:marBottom w:val="0"/>
                  <w:divBdr>
                    <w:top w:val="none" w:sz="0" w:space="0" w:color="auto"/>
                    <w:left w:val="none" w:sz="0" w:space="0" w:color="auto"/>
                    <w:bottom w:val="none" w:sz="0" w:space="0" w:color="auto"/>
                    <w:right w:val="none" w:sz="0" w:space="0" w:color="auto"/>
                  </w:divBdr>
                  <w:divsChild>
                    <w:div w:id="93215613">
                      <w:marLeft w:val="0"/>
                      <w:marRight w:val="0"/>
                      <w:marTop w:val="0"/>
                      <w:marBottom w:val="0"/>
                      <w:divBdr>
                        <w:top w:val="none" w:sz="0" w:space="0" w:color="auto"/>
                        <w:left w:val="none" w:sz="0" w:space="0" w:color="auto"/>
                        <w:bottom w:val="none" w:sz="0" w:space="0" w:color="auto"/>
                        <w:right w:val="none" w:sz="0" w:space="0" w:color="auto"/>
                      </w:divBdr>
                    </w:div>
                  </w:divsChild>
                </w:div>
                <w:div w:id="1115519002">
                  <w:marLeft w:val="0"/>
                  <w:marRight w:val="0"/>
                  <w:marTop w:val="0"/>
                  <w:marBottom w:val="0"/>
                  <w:divBdr>
                    <w:top w:val="none" w:sz="0" w:space="0" w:color="auto"/>
                    <w:left w:val="none" w:sz="0" w:space="0" w:color="auto"/>
                    <w:bottom w:val="none" w:sz="0" w:space="0" w:color="auto"/>
                    <w:right w:val="none" w:sz="0" w:space="0" w:color="auto"/>
                  </w:divBdr>
                  <w:divsChild>
                    <w:div w:id="2023241627">
                      <w:marLeft w:val="0"/>
                      <w:marRight w:val="0"/>
                      <w:marTop w:val="0"/>
                      <w:marBottom w:val="0"/>
                      <w:divBdr>
                        <w:top w:val="none" w:sz="0" w:space="0" w:color="auto"/>
                        <w:left w:val="none" w:sz="0" w:space="0" w:color="auto"/>
                        <w:bottom w:val="none" w:sz="0" w:space="0" w:color="auto"/>
                        <w:right w:val="none" w:sz="0" w:space="0" w:color="auto"/>
                      </w:divBdr>
                    </w:div>
                  </w:divsChild>
                </w:div>
                <w:div w:id="1962105122">
                  <w:marLeft w:val="0"/>
                  <w:marRight w:val="0"/>
                  <w:marTop w:val="0"/>
                  <w:marBottom w:val="0"/>
                  <w:divBdr>
                    <w:top w:val="none" w:sz="0" w:space="0" w:color="auto"/>
                    <w:left w:val="none" w:sz="0" w:space="0" w:color="auto"/>
                    <w:bottom w:val="none" w:sz="0" w:space="0" w:color="auto"/>
                    <w:right w:val="none" w:sz="0" w:space="0" w:color="auto"/>
                  </w:divBdr>
                  <w:divsChild>
                    <w:div w:id="628974679">
                      <w:marLeft w:val="0"/>
                      <w:marRight w:val="0"/>
                      <w:marTop w:val="0"/>
                      <w:marBottom w:val="0"/>
                      <w:divBdr>
                        <w:top w:val="none" w:sz="0" w:space="0" w:color="auto"/>
                        <w:left w:val="none" w:sz="0" w:space="0" w:color="auto"/>
                        <w:bottom w:val="none" w:sz="0" w:space="0" w:color="auto"/>
                        <w:right w:val="none" w:sz="0" w:space="0" w:color="auto"/>
                      </w:divBdr>
                    </w:div>
                  </w:divsChild>
                </w:div>
                <w:div w:id="439838573">
                  <w:marLeft w:val="0"/>
                  <w:marRight w:val="0"/>
                  <w:marTop w:val="0"/>
                  <w:marBottom w:val="0"/>
                  <w:divBdr>
                    <w:top w:val="none" w:sz="0" w:space="0" w:color="auto"/>
                    <w:left w:val="none" w:sz="0" w:space="0" w:color="auto"/>
                    <w:bottom w:val="none" w:sz="0" w:space="0" w:color="auto"/>
                    <w:right w:val="none" w:sz="0" w:space="0" w:color="auto"/>
                  </w:divBdr>
                  <w:divsChild>
                    <w:div w:id="16112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32116">
          <w:marLeft w:val="0"/>
          <w:marRight w:val="0"/>
          <w:marTop w:val="0"/>
          <w:marBottom w:val="0"/>
          <w:divBdr>
            <w:top w:val="none" w:sz="0" w:space="0" w:color="auto"/>
            <w:left w:val="none" w:sz="0" w:space="0" w:color="auto"/>
            <w:bottom w:val="none" w:sz="0" w:space="0" w:color="auto"/>
            <w:right w:val="none" w:sz="0" w:space="0" w:color="auto"/>
          </w:divBdr>
        </w:div>
        <w:div w:id="1106657514">
          <w:marLeft w:val="0"/>
          <w:marRight w:val="0"/>
          <w:marTop w:val="0"/>
          <w:marBottom w:val="0"/>
          <w:divBdr>
            <w:top w:val="none" w:sz="0" w:space="0" w:color="auto"/>
            <w:left w:val="none" w:sz="0" w:space="0" w:color="auto"/>
            <w:bottom w:val="none" w:sz="0" w:space="0" w:color="auto"/>
            <w:right w:val="none" w:sz="0" w:space="0" w:color="auto"/>
          </w:divBdr>
        </w:div>
      </w:divsChild>
    </w:div>
    <w:div w:id="21421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enn@danciapen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Balogh</dc:creator>
  <cp:keywords/>
  <dc:description/>
  <cp:lastModifiedBy>Kyra Balogh</cp:lastModifiedBy>
  <cp:revision>2</cp:revision>
  <dcterms:created xsi:type="dcterms:W3CDTF">2021-07-29T17:55:00Z</dcterms:created>
  <dcterms:modified xsi:type="dcterms:W3CDTF">2021-07-29T18:16:00Z</dcterms:modified>
</cp:coreProperties>
</file>